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30877" w14:textId="77777777" w:rsidR="006C22FF" w:rsidRDefault="006C22FF" w:rsidP="005A3801">
      <w:pPr>
        <w:spacing w:line="360" w:lineRule="auto"/>
        <w:ind w:left="708" w:hanging="708"/>
        <w:jc w:val="both"/>
        <w:rPr>
          <w:rFonts w:ascii="Palatino Linotype" w:hAnsi="Palatino Linotype" w:cs="Tahoma"/>
          <w:bCs/>
          <w:sz w:val="22"/>
          <w:szCs w:val="22"/>
        </w:rPr>
      </w:pPr>
    </w:p>
    <w:p w14:paraId="7B2E37B2" w14:textId="4023A7FE" w:rsidR="00020260" w:rsidRPr="00135315" w:rsidRDefault="00020260" w:rsidP="00020260">
      <w:pPr>
        <w:spacing w:line="360" w:lineRule="auto"/>
        <w:jc w:val="both"/>
        <w:rPr>
          <w:rFonts w:ascii="Palatino Linotype" w:hAnsi="Palatino Linotype" w:cs="Tahoma"/>
          <w:bCs/>
          <w:sz w:val="22"/>
          <w:szCs w:val="22"/>
        </w:rPr>
      </w:pPr>
      <w:r w:rsidRPr="00135315">
        <w:rPr>
          <w:rFonts w:ascii="Palatino Linotype" w:hAnsi="Palatino Linotype" w:cs="Tahoma"/>
          <w:bCs/>
          <w:sz w:val="22"/>
          <w:szCs w:val="22"/>
        </w:rPr>
        <w:t xml:space="preserve">Resolución del Pleno del Instituto de Transparencia, Acceso a la Información Pública y Protección de Datos Personales del Estado de México y Municipios, con domicilio en Metepec, Estado de México, de fecha </w:t>
      </w:r>
      <w:r w:rsidR="0071612B">
        <w:rPr>
          <w:rFonts w:ascii="Palatino Linotype" w:hAnsi="Palatino Linotype" w:cs="Tahoma"/>
          <w:bCs/>
          <w:sz w:val="22"/>
          <w:szCs w:val="22"/>
        </w:rPr>
        <w:t xml:space="preserve">primero de julio </w:t>
      </w:r>
      <w:r w:rsidRPr="00135315">
        <w:rPr>
          <w:rFonts w:ascii="Palatino Linotype" w:hAnsi="Palatino Linotype" w:cs="Tahoma"/>
          <w:bCs/>
          <w:sz w:val="22"/>
          <w:szCs w:val="22"/>
        </w:rPr>
        <w:t xml:space="preserve">de dos mil </w:t>
      </w:r>
      <w:r w:rsidR="00EB3748" w:rsidRPr="00135315">
        <w:rPr>
          <w:rFonts w:ascii="Palatino Linotype" w:hAnsi="Palatino Linotype" w:cs="Tahoma"/>
          <w:bCs/>
          <w:sz w:val="22"/>
          <w:szCs w:val="22"/>
        </w:rPr>
        <w:t>veintiséis</w:t>
      </w:r>
      <w:r w:rsidRPr="00135315">
        <w:rPr>
          <w:rFonts w:ascii="Palatino Linotype" w:hAnsi="Palatino Linotype" w:cs="Tahoma"/>
          <w:bCs/>
          <w:sz w:val="22"/>
          <w:szCs w:val="22"/>
        </w:rPr>
        <w:t>.</w:t>
      </w:r>
    </w:p>
    <w:p w14:paraId="371B9EF3" w14:textId="77777777" w:rsidR="00020260" w:rsidRPr="00135315" w:rsidRDefault="00020260" w:rsidP="00020260">
      <w:pPr>
        <w:spacing w:line="360" w:lineRule="auto"/>
        <w:rPr>
          <w:rFonts w:ascii="Palatino Linotype" w:hAnsi="Palatino Linotype" w:cs="Tahoma"/>
          <w:bCs/>
          <w:sz w:val="22"/>
          <w:szCs w:val="22"/>
        </w:rPr>
      </w:pPr>
    </w:p>
    <w:p w14:paraId="39ADB0B6" w14:textId="06797D2A" w:rsidR="00020260" w:rsidRPr="00135315" w:rsidRDefault="00020260" w:rsidP="00A55FFF">
      <w:pPr>
        <w:spacing w:line="360" w:lineRule="auto"/>
        <w:jc w:val="both"/>
        <w:rPr>
          <w:rFonts w:ascii="Palatino Linotype" w:hAnsi="Palatino Linotype" w:cs="Tahoma"/>
          <w:bCs/>
          <w:color w:val="0D0D0D" w:themeColor="text1" w:themeTint="F2"/>
          <w:sz w:val="22"/>
          <w:szCs w:val="22"/>
        </w:rPr>
      </w:pPr>
      <w:r w:rsidRPr="00135315">
        <w:rPr>
          <w:rFonts w:ascii="Palatino Linotype" w:hAnsi="Palatino Linotype" w:cs="Tahoma"/>
          <w:b/>
          <w:bCs/>
          <w:color w:val="0D0D0D" w:themeColor="text1" w:themeTint="F2"/>
          <w:sz w:val="22"/>
          <w:szCs w:val="22"/>
        </w:rPr>
        <w:t xml:space="preserve">VISTO </w:t>
      </w:r>
      <w:r w:rsidRPr="00135315">
        <w:rPr>
          <w:rFonts w:ascii="Palatino Linotype" w:hAnsi="Palatino Linotype" w:cs="Tahoma"/>
          <w:bCs/>
          <w:color w:val="0D0D0D" w:themeColor="text1" w:themeTint="F2"/>
          <w:sz w:val="22"/>
          <w:szCs w:val="22"/>
        </w:rPr>
        <w:t xml:space="preserve">el expediente conformado con motivo del Recurso de Revisión </w:t>
      </w:r>
      <w:r w:rsidR="00A55FFF" w:rsidRPr="00135315">
        <w:rPr>
          <w:rFonts w:ascii="Palatino Linotype" w:hAnsi="Palatino Linotype" w:cs="Tahoma"/>
          <w:b/>
          <w:bCs/>
          <w:color w:val="0D0D0D" w:themeColor="text1" w:themeTint="F2"/>
          <w:sz w:val="22"/>
          <w:szCs w:val="22"/>
        </w:rPr>
        <w:t>03691/INFOEM/CD/RR/2026</w:t>
      </w:r>
      <w:r w:rsidRPr="00135315">
        <w:rPr>
          <w:rFonts w:ascii="Palatino Linotype" w:hAnsi="Palatino Linotype" w:cs="Tahoma"/>
          <w:bCs/>
          <w:color w:val="0D0D0D" w:themeColor="text1" w:themeTint="F2"/>
          <w:sz w:val="22"/>
          <w:szCs w:val="22"/>
        </w:rPr>
        <w:t xml:space="preserve">, interpuesto </w:t>
      </w:r>
      <w:r w:rsidR="0023028E" w:rsidRPr="00135315">
        <w:rPr>
          <w:rFonts w:ascii="Palatino Linotype" w:hAnsi="Palatino Linotype" w:cs="Tahoma"/>
          <w:bCs/>
          <w:color w:val="0D0D0D" w:themeColor="text1" w:themeTint="F2"/>
          <w:sz w:val="22"/>
          <w:szCs w:val="22"/>
        </w:rPr>
        <w:t>por</w:t>
      </w:r>
      <w:r w:rsidR="006D4ADF" w:rsidRPr="00135315">
        <w:rPr>
          <w:rFonts w:ascii="Palatino Linotype" w:hAnsi="Palatino Linotype" w:cs="Tahoma"/>
          <w:bCs/>
          <w:color w:val="0D0D0D" w:themeColor="text1" w:themeTint="F2"/>
          <w:sz w:val="22"/>
          <w:szCs w:val="22"/>
        </w:rPr>
        <w:t xml:space="preserve">, </w:t>
      </w:r>
      <w:r w:rsidR="007C68CC" w:rsidRPr="007C68CC">
        <w:rPr>
          <w:rFonts w:ascii="Palatino Linotype" w:hAnsi="Palatino Linotype" w:cs="Tahoma"/>
          <w:b/>
          <w:color w:val="0D0D0D" w:themeColor="text1" w:themeTint="F2"/>
          <w:sz w:val="22"/>
          <w:szCs w:val="22"/>
          <w:highlight w:val="black"/>
        </w:rPr>
        <w:t>XXXXXXXXXXXXXXXXXXXXXXXXXXX</w:t>
      </w:r>
      <w:r w:rsidR="00F241D2" w:rsidRPr="00135315">
        <w:rPr>
          <w:rFonts w:ascii="Palatino Linotype" w:hAnsi="Palatino Linotype" w:cs="Tahoma"/>
          <w:bCs/>
          <w:color w:val="0D0D0D" w:themeColor="text1" w:themeTint="F2"/>
          <w:sz w:val="22"/>
          <w:szCs w:val="22"/>
        </w:rPr>
        <w:t xml:space="preserve">, </w:t>
      </w:r>
      <w:r w:rsidR="008D1097" w:rsidRPr="00135315">
        <w:rPr>
          <w:rFonts w:ascii="Palatino Linotype" w:hAnsi="Palatino Linotype" w:cs="Tahoma"/>
          <w:bCs/>
          <w:color w:val="0D0D0D" w:themeColor="text1" w:themeTint="F2"/>
          <w:sz w:val="22"/>
          <w:szCs w:val="22"/>
        </w:rPr>
        <w:t xml:space="preserve">en calidad de Titular de los Datos Personales que </w:t>
      </w:r>
      <w:r w:rsidR="00F241D2" w:rsidRPr="00135315">
        <w:rPr>
          <w:rFonts w:ascii="Palatino Linotype" w:hAnsi="Palatino Linotype" w:cs="Tahoma"/>
          <w:bCs/>
          <w:color w:val="0D0D0D" w:themeColor="text1" w:themeTint="F2"/>
          <w:sz w:val="22"/>
          <w:szCs w:val="22"/>
        </w:rPr>
        <w:t>en lo sucesivo</w:t>
      </w:r>
      <w:r w:rsidR="008D1097" w:rsidRPr="00135315">
        <w:rPr>
          <w:rFonts w:ascii="Palatino Linotype" w:hAnsi="Palatino Linotype" w:cs="Tahoma"/>
          <w:bCs/>
          <w:color w:val="0D0D0D" w:themeColor="text1" w:themeTint="F2"/>
          <w:sz w:val="22"/>
          <w:szCs w:val="22"/>
        </w:rPr>
        <w:t xml:space="preserve"> podrá ser denominado </w:t>
      </w:r>
      <w:r w:rsidR="0023028E" w:rsidRPr="00135315">
        <w:rPr>
          <w:rFonts w:ascii="Palatino Linotype" w:hAnsi="Palatino Linotype" w:cs="Tahoma"/>
          <w:bCs/>
          <w:color w:val="0D0D0D" w:themeColor="text1" w:themeTint="F2"/>
          <w:sz w:val="22"/>
          <w:szCs w:val="22"/>
        </w:rPr>
        <w:t>el</w:t>
      </w:r>
      <w:r w:rsidRPr="00135315">
        <w:rPr>
          <w:rFonts w:ascii="Palatino Linotype" w:hAnsi="Palatino Linotype" w:cs="Tahoma"/>
          <w:bCs/>
          <w:color w:val="0D0D0D" w:themeColor="text1" w:themeTint="F2"/>
          <w:sz w:val="22"/>
          <w:szCs w:val="22"/>
        </w:rPr>
        <w:t xml:space="preserve"> </w:t>
      </w:r>
      <w:r w:rsidR="006C22FF" w:rsidRPr="00135315">
        <w:rPr>
          <w:rFonts w:ascii="Palatino Linotype" w:hAnsi="Palatino Linotype" w:cs="Tahoma"/>
          <w:bCs/>
          <w:color w:val="0D0D0D" w:themeColor="text1" w:themeTint="F2"/>
          <w:sz w:val="22"/>
          <w:szCs w:val="22"/>
        </w:rPr>
        <w:t>Titular, Recurrente</w:t>
      </w:r>
      <w:r w:rsidRPr="00135315">
        <w:rPr>
          <w:rFonts w:ascii="Palatino Linotype" w:hAnsi="Palatino Linotype" w:cs="Tahoma"/>
          <w:bCs/>
          <w:color w:val="0D0D0D" w:themeColor="text1" w:themeTint="F2"/>
          <w:sz w:val="22"/>
          <w:szCs w:val="22"/>
        </w:rPr>
        <w:t xml:space="preserve"> o Particular, en contra de la</w:t>
      </w:r>
      <w:r w:rsidR="003D60E7">
        <w:rPr>
          <w:rFonts w:ascii="Palatino Linotype" w:hAnsi="Palatino Linotype" w:cs="Tahoma"/>
          <w:bCs/>
          <w:color w:val="0D0D0D" w:themeColor="text1" w:themeTint="F2"/>
          <w:sz w:val="22"/>
          <w:szCs w:val="22"/>
        </w:rPr>
        <w:t xml:space="preserve"> falta de</w:t>
      </w:r>
      <w:r w:rsidRPr="00135315">
        <w:rPr>
          <w:rFonts w:ascii="Palatino Linotype" w:hAnsi="Palatino Linotype" w:cs="Tahoma"/>
          <w:bCs/>
          <w:color w:val="0D0D0D" w:themeColor="text1" w:themeTint="F2"/>
          <w:sz w:val="22"/>
          <w:szCs w:val="22"/>
        </w:rPr>
        <w:t xml:space="preserve"> respuesta del </w:t>
      </w:r>
      <w:r w:rsidR="008D1097" w:rsidRPr="00135315">
        <w:rPr>
          <w:rFonts w:ascii="Palatino Linotype" w:hAnsi="Palatino Linotype" w:cs="Tahoma"/>
          <w:bCs/>
          <w:color w:val="0D0D0D" w:themeColor="text1" w:themeTint="F2"/>
          <w:sz w:val="22"/>
          <w:szCs w:val="22"/>
        </w:rPr>
        <w:t>Responsable del Tratamiento o Sujeto Obligado</w:t>
      </w:r>
      <w:r w:rsidR="0023028E" w:rsidRPr="00135315">
        <w:rPr>
          <w:rFonts w:ascii="Palatino Linotype" w:hAnsi="Palatino Linotype" w:cs="Tahoma"/>
          <w:bCs/>
          <w:color w:val="0D0D0D" w:themeColor="text1" w:themeTint="F2"/>
          <w:sz w:val="22"/>
          <w:szCs w:val="22"/>
        </w:rPr>
        <w:t>,</w:t>
      </w:r>
      <w:r w:rsidRPr="00135315">
        <w:rPr>
          <w:rFonts w:ascii="Palatino Linotype" w:hAnsi="Palatino Linotype" w:cs="Tahoma"/>
          <w:bCs/>
          <w:color w:val="0D0D0D" w:themeColor="text1" w:themeTint="F2"/>
          <w:sz w:val="22"/>
          <w:szCs w:val="22"/>
        </w:rPr>
        <w:t xml:space="preserve"> </w:t>
      </w:r>
      <w:r w:rsidR="008D1097" w:rsidRPr="003D60E7">
        <w:rPr>
          <w:rFonts w:ascii="Palatino Linotype" w:hAnsi="Palatino Linotype" w:cs="Tahoma"/>
          <w:b/>
          <w:bCs/>
          <w:color w:val="0D0D0D" w:themeColor="text1" w:themeTint="F2"/>
          <w:sz w:val="22"/>
          <w:szCs w:val="22"/>
        </w:rPr>
        <w:t>Tribunal Estatal de Conciliación y Arbitraje</w:t>
      </w:r>
      <w:r w:rsidRPr="00135315">
        <w:rPr>
          <w:rFonts w:ascii="Palatino Linotype" w:eastAsia="Calibri" w:hAnsi="Palatino Linotype" w:cs="Tahoma"/>
          <w:bCs/>
          <w:sz w:val="22"/>
          <w:szCs w:val="22"/>
        </w:rPr>
        <w:t xml:space="preserve">, </w:t>
      </w:r>
      <w:r w:rsidRPr="00135315">
        <w:rPr>
          <w:rFonts w:ascii="Palatino Linotype" w:hAnsi="Palatino Linotype" w:cs="Tahoma"/>
          <w:bCs/>
          <w:color w:val="0D0D0D" w:themeColor="text1" w:themeTint="F2"/>
          <w:sz w:val="22"/>
          <w:szCs w:val="22"/>
        </w:rPr>
        <w:t>se emite la presente Resolución con base en los Antecedentes y C</w:t>
      </w:r>
      <w:r w:rsidRPr="00135315">
        <w:rPr>
          <w:rFonts w:ascii="Palatino Linotype" w:hAnsi="Palatino Linotype" w:cs="Tahoma"/>
          <w:bCs/>
          <w:sz w:val="22"/>
          <w:szCs w:val="22"/>
        </w:rPr>
        <w:t>onsiderandos que se exponen a continuación:</w:t>
      </w:r>
    </w:p>
    <w:p w14:paraId="57610730" w14:textId="77777777" w:rsidR="00020260" w:rsidRPr="00135315" w:rsidRDefault="00020260" w:rsidP="00020260">
      <w:pPr>
        <w:spacing w:line="360" w:lineRule="auto"/>
        <w:jc w:val="both"/>
        <w:rPr>
          <w:rFonts w:ascii="Palatino Linotype" w:hAnsi="Palatino Linotype" w:cs="Tahoma"/>
          <w:bCs/>
          <w:sz w:val="22"/>
          <w:szCs w:val="22"/>
        </w:rPr>
      </w:pPr>
      <w:r w:rsidRPr="00135315">
        <w:rPr>
          <w:rFonts w:ascii="Palatino Linotype" w:hAnsi="Palatino Linotype" w:cs="Tahoma"/>
          <w:bCs/>
          <w:sz w:val="22"/>
          <w:szCs w:val="22"/>
        </w:rPr>
        <w:t xml:space="preserve"> </w:t>
      </w:r>
    </w:p>
    <w:p w14:paraId="405DAACF" w14:textId="77777777" w:rsidR="00020260" w:rsidRPr="00135315" w:rsidRDefault="00020260" w:rsidP="00020260">
      <w:pPr>
        <w:tabs>
          <w:tab w:val="center" w:pos="4522"/>
          <w:tab w:val="left" w:pos="7245"/>
        </w:tabs>
        <w:spacing w:line="360" w:lineRule="auto"/>
        <w:jc w:val="center"/>
        <w:rPr>
          <w:rFonts w:ascii="Palatino Linotype" w:hAnsi="Palatino Linotype" w:cs="Tahoma"/>
          <w:b/>
          <w:sz w:val="22"/>
          <w:szCs w:val="22"/>
        </w:rPr>
      </w:pPr>
      <w:r w:rsidRPr="00135315">
        <w:rPr>
          <w:rFonts w:ascii="Palatino Linotype" w:hAnsi="Palatino Linotype" w:cs="Tahoma"/>
          <w:b/>
          <w:sz w:val="22"/>
          <w:szCs w:val="22"/>
        </w:rPr>
        <w:t>ANTECEDENTES</w:t>
      </w:r>
    </w:p>
    <w:p w14:paraId="646E9007" w14:textId="77777777" w:rsidR="00020260" w:rsidRPr="00135315" w:rsidRDefault="00020260" w:rsidP="00020260">
      <w:pPr>
        <w:pStyle w:val="Prrafodelista"/>
        <w:tabs>
          <w:tab w:val="left" w:pos="567"/>
        </w:tabs>
        <w:spacing w:line="360" w:lineRule="auto"/>
        <w:ind w:left="0"/>
        <w:contextualSpacing w:val="0"/>
        <w:jc w:val="both"/>
        <w:rPr>
          <w:rFonts w:ascii="Palatino Linotype" w:hAnsi="Palatino Linotype" w:cs="Tahoma"/>
          <w:szCs w:val="22"/>
        </w:rPr>
      </w:pPr>
    </w:p>
    <w:p w14:paraId="00984BAA" w14:textId="11744710" w:rsidR="00020260" w:rsidRPr="00135315" w:rsidRDefault="00020260" w:rsidP="00020260">
      <w:pPr>
        <w:pStyle w:val="Prrafodelista"/>
        <w:tabs>
          <w:tab w:val="left" w:pos="567"/>
        </w:tabs>
        <w:spacing w:line="360" w:lineRule="auto"/>
        <w:ind w:left="0"/>
        <w:contextualSpacing w:val="0"/>
        <w:jc w:val="both"/>
        <w:rPr>
          <w:rFonts w:ascii="Palatino Linotype" w:hAnsi="Palatino Linotype" w:cs="Tahoma"/>
          <w:b/>
        </w:rPr>
      </w:pPr>
      <w:bookmarkStart w:id="0" w:name="_Hlk13731818"/>
      <w:r w:rsidRPr="00135315">
        <w:rPr>
          <w:rFonts w:ascii="Palatino Linotype" w:hAnsi="Palatino Linotype" w:cs="Tahoma"/>
          <w:b/>
        </w:rPr>
        <w:t>I. Presentación</w:t>
      </w:r>
      <w:r w:rsidR="00035B4E" w:rsidRPr="00135315">
        <w:rPr>
          <w:rFonts w:ascii="Palatino Linotype" w:hAnsi="Palatino Linotype" w:cs="Tahoma"/>
          <w:b/>
        </w:rPr>
        <w:t xml:space="preserve"> de la solicitud de información</w:t>
      </w:r>
    </w:p>
    <w:p w14:paraId="6D9B7A8B" w14:textId="77777777" w:rsidR="00020260" w:rsidRPr="00135315" w:rsidRDefault="00020260" w:rsidP="00020260">
      <w:pPr>
        <w:pStyle w:val="Prrafodelista"/>
        <w:tabs>
          <w:tab w:val="left" w:pos="567"/>
        </w:tabs>
        <w:spacing w:line="360" w:lineRule="auto"/>
        <w:ind w:left="0"/>
        <w:contextualSpacing w:val="0"/>
        <w:jc w:val="both"/>
        <w:rPr>
          <w:rFonts w:ascii="Palatino Linotype" w:hAnsi="Palatino Linotype" w:cs="Tahoma"/>
          <w:b/>
        </w:rPr>
      </w:pPr>
    </w:p>
    <w:bookmarkEnd w:id="0"/>
    <w:p w14:paraId="00B912C6" w14:textId="110C6012" w:rsidR="00020260" w:rsidRPr="00135315" w:rsidRDefault="004D10B2" w:rsidP="00020260">
      <w:pPr>
        <w:pStyle w:val="Prrafodelista"/>
        <w:tabs>
          <w:tab w:val="left" w:pos="567"/>
        </w:tabs>
        <w:spacing w:line="360" w:lineRule="auto"/>
        <w:ind w:left="0"/>
        <w:contextualSpacing w:val="0"/>
        <w:jc w:val="both"/>
        <w:rPr>
          <w:rFonts w:ascii="Palatino Linotype" w:hAnsi="Palatino Linotype" w:cs="Tahoma"/>
        </w:rPr>
      </w:pPr>
      <w:r w:rsidRPr="00135315">
        <w:rPr>
          <w:rFonts w:ascii="Palatino Linotype" w:hAnsi="Palatino Linotype" w:cs="Tahoma"/>
        </w:rPr>
        <w:t xml:space="preserve">El </w:t>
      </w:r>
      <w:r w:rsidR="00F673E8" w:rsidRPr="00135315">
        <w:rPr>
          <w:rFonts w:ascii="Palatino Linotype" w:hAnsi="Palatino Linotype" w:cs="Tahoma"/>
        </w:rPr>
        <w:t>veinte</w:t>
      </w:r>
      <w:r w:rsidR="00E336C2" w:rsidRPr="00135315">
        <w:rPr>
          <w:rFonts w:ascii="Palatino Linotype" w:hAnsi="Palatino Linotype" w:cs="Tahoma"/>
        </w:rPr>
        <w:t xml:space="preserve"> de </w:t>
      </w:r>
      <w:r w:rsidR="009D6E6D" w:rsidRPr="00135315">
        <w:rPr>
          <w:rFonts w:ascii="Palatino Linotype" w:hAnsi="Palatino Linotype" w:cs="Tahoma"/>
        </w:rPr>
        <w:t>febrero</w:t>
      </w:r>
      <w:r w:rsidR="00E336C2" w:rsidRPr="00135315">
        <w:rPr>
          <w:rFonts w:ascii="Palatino Linotype" w:hAnsi="Palatino Linotype" w:cs="Tahoma"/>
        </w:rPr>
        <w:t xml:space="preserve"> de dos mil </w:t>
      </w:r>
      <w:r w:rsidR="00F673E8" w:rsidRPr="00135315">
        <w:rPr>
          <w:rFonts w:ascii="Palatino Linotype" w:hAnsi="Palatino Linotype" w:cs="Tahoma"/>
        </w:rPr>
        <w:t>veintiséis</w:t>
      </w:r>
      <w:r w:rsidR="00020260" w:rsidRPr="00135315">
        <w:rPr>
          <w:rFonts w:ascii="Palatino Linotype" w:hAnsi="Palatino Linotype" w:cs="Tahoma"/>
        </w:rPr>
        <w:t xml:space="preserve">, el </w:t>
      </w:r>
      <w:r w:rsidR="009D6E6D" w:rsidRPr="00135315">
        <w:rPr>
          <w:rFonts w:ascii="Palatino Linotype" w:hAnsi="Palatino Linotype" w:cs="Tahoma"/>
        </w:rPr>
        <w:t>Titular</w:t>
      </w:r>
      <w:r w:rsidR="00020260" w:rsidRPr="00135315">
        <w:rPr>
          <w:rFonts w:ascii="Palatino Linotype" w:hAnsi="Palatino Linotype" w:cs="Tahoma"/>
        </w:rPr>
        <w:t xml:space="preserve"> presentó </w:t>
      </w:r>
      <w:r w:rsidR="00604902" w:rsidRPr="00135315">
        <w:rPr>
          <w:rFonts w:ascii="Palatino Linotype" w:hAnsi="Palatino Linotype" w:cs="Tahoma"/>
        </w:rPr>
        <w:t xml:space="preserve">una </w:t>
      </w:r>
      <w:r w:rsidR="00020260" w:rsidRPr="00135315">
        <w:rPr>
          <w:rFonts w:ascii="Palatino Linotype" w:hAnsi="Palatino Linotype" w:cs="Tahoma"/>
        </w:rPr>
        <w:t xml:space="preserve">solicitud de </w:t>
      </w:r>
      <w:r w:rsidR="00F673E8" w:rsidRPr="00135315">
        <w:rPr>
          <w:rFonts w:ascii="Palatino Linotype" w:hAnsi="Palatino Linotype" w:cs="Tahoma"/>
        </w:rPr>
        <w:t>cancelación de sus datos personales, a</w:t>
      </w:r>
      <w:r w:rsidR="00020260" w:rsidRPr="00135315">
        <w:rPr>
          <w:rFonts w:ascii="Palatino Linotype" w:hAnsi="Palatino Linotype" w:cs="Tahoma"/>
        </w:rPr>
        <w:t xml:space="preserve"> través del </w:t>
      </w:r>
      <w:r w:rsidR="009D6E6D" w:rsidRPr="00135315">
        <w:rPr>
          <w:rFonts w:ascii="Palatino Linotype" w:hAnsi="Palatino Linotype" w:cs="Tahoma"/>
        </w:rPr>
        <w:t>Sistema de Acceso, Rectificación, Cancelación y Oposición de Datos Personales del Estado de México</w:t>
      </w:r>
      <w:r w:rsidR="00020260" w:rsidRPr="00135315">
        <w:rPr>
          <w:rFonts w:ascii="Palatino Linotype" w:hAnsi="Palatino Linotype" w:cs="Tahoma"/>
        </w:rPr>
        <w:t xml:space="preserve"> (</w:t>
      </w:r>
      <w:r w:rsidR="009D6E6D" w:rsidRPr="00135315">
        <w:rPr>
          <w:rFonts w:ascii="Palatino Linotype" w:hAnsi="Palatino Linotype" w:cs="Tahoma"/>
        </w:rPr>
        <w:t>SARCOEM</w:t>
      </w:r>
      <w:r w:rsidR="00020260" w:rsidRPr="00135315">
        <w:rPr>
          <w:rFonts w:ascii="Palatino Linotype" w:hAnsi="Palatino Linotype" w:cs="Tahoma"/>
        </w:rPr>
        <w:t>), ante el</w:t>
      </w:r>
      <w:r w:rsidR="00033B45" w:rsidRPr="00135315">
        <w:rPr>
          <w:rFonts w:ascii="Palatino Linotype" w:hAnsi="Palatino Linotype" w:cs="Tahoma"/>
        </w:rPr>
        <w:t xml:space="preserve"> </w:t>
      </w:r>
      <w:r w:rsidR="008D1097" w:rsidRPr="00135315">
        <w:rPr>
          <w:rFonts w:ascii="Palatino Linotype" w:hAnsi="Palatino Linotype" w:cs="Tahoma"/>
          <w:bCs/>
          <w:color w:val="0D0D0D" w:themeColor="text1" w:themeTint="F2"/>
          <w:szCs w:val="22"/>
        </w:rPr>
        <w:t>Tribunal Estatal de Conciliación y Arbitraje</w:t>
      </w:r>
      <w:r w:rsidR="00322D97" w:rsidRPr="00135315">
        <w:rPr>
          <w:rFonts w:ascii="Palatino Linotype" w:hAnsi="Palatino Linotype" w:cs="Tahoma"/>
        </w:rPr>
        <w:t>,</w:t>
      </w:r>
      <w:r w:rsidR="00020260" w:rsidRPr="00135315">
        <w:rPr>
          <w:rFonts w:ascii="Palatino Linotype" w:hAnsi="Palatino Linotype" w:cs="Tahoma"/>
        </w:rPr>
        <w:t xml:space="preserve"> misma que fue registrada con el número de folio</w:t>
      </w:r>
      <w:r w:rsidR="002F2FED" w:rsidRPr="00135315">
        <w:rPr>
          <w:rFonts w:ascii="Palatino Linotype" w:hAnsi="Palatino Linotype" w:cs="Tahoma"/>
        </w:rPr>
        <w:t xml:space="preserve"> </w:t>
      </w:r>
      <w:r w:rsidR="00A1776B" w:rsidRPr="00135315">
        <w:rPr>
          <w:rFonts w:ascii="Palatino Linotype" w:hAnsi="Palatino Linotype" w:cs="Tahoma"/>
          <w:b/>
          <w:bCs/>
        </w:rPr>
        <w:t>00001/TRIECA/CD/2026</w:t>
      </w:r>
      <w:r w:rsidR="00020260" w:rsidRPr="00135315">
        <w:rPr>
          <w:rFonts w:ascii="Palatino Linotype" w:hAnsi="Palatino Linotype" w:cs="Tahoma"/>
        </w:rPr>
        <w:t>, mediante la cual requirió:</w:t>
      </w:r>
    </w:p>
    <w:p w14:paraId="4E08F692" w14:textId="77777777" w:rsidR="009D6E6D" w:rsidRPr="00135315" w:rsidRDefault="009D6E6D" w:rsidP="00020260">
      <w:pPr>
        <w:pStyle w:val="Prrafodelista"/>
        <w:tabs>
          <w:tab w:val="left" w:pos="567"/>
        </w:tabs>
        <w:spacing w:line="360" w:lineRule="auto"/>
        <w:ind w:left="0"/>
        <w:contextualSpacing w:val="0"/>
        <w:jc w:val="both"/>
        <w:rPr>
          <w:rFonts w:ascii="Palatino Linotype" w:hAnsi="Palatino Linotype" w:cs="Tahoma"/>
        </w:rPr>
      </w:pPr>
    </w:p>
    <w:p w14:paraId="0AA20654" w14:textId="730F9F3B" w:rsidR="009D6E6D" w:rsidRPr="00135315" w:rsidRDefault="009D6E6D" w:rsidP="009D6E6D">
      <w:pPr>
        <w:tabs>
          <w:tab w:val="left" w:pos="4667"/>
        </w:tabs>
        <w:spacing w:line="360" w:lineRule="auto"/>
        <w:ind w:left="567" w:right="567"/>
        <w:jc w:val="both"/>
        <w:rPr>
          <w:rFonts w:ascii="Palatino Linotype" w:hAnsi="Palatino Linotype" w:cs="Tahoma"/>
          <w:b/>
          <w:bCs/>
        </w:rPr>
      </w:pPr>
      <w:r w:rsidRPr="00135315">
        <w:rPr>
          <w:rFonts w:ascii="Palatino Linotype" w:hAnsi="Palatino Linotype" w:cs="Tahoma"/>
          <w:b/>
          <w:bCs/>
        </w:rPr>
        <w:t>MEDIO PARA OÍR Y RECIBIR NOTIFICACIONES</w:t>
      </w:r>
    </w:p>
    <w:p w14:paraId="02314A56" w14:textId="72004A38" w:rsidR="009D6E6D" w:rsidRPr="00135315" w:rsidRDefault="009D6E6D" w:rsidP="009D6E6D">
      <w:pPr>
        <w:tabs>
          <w:tab w:val="left" w:pos="4667"/>
        </w:tabs>
        <w:spacing w:line="360" w:lineRule="auto"/>
        <w:ind w:left="567" w:right="567"/>
        <w:jc w:val="both"/>
        <w:rPr>
          <w:rFonts w:ascii="Palatino Linotype" w:hAnsi="Palatino Linotype" w:cs="Tahoma"/>
          <w:bCs/>
          <w:i/>
        </w:rPr>
      </w:pPr>
      <w:r w:rsidRPr="00135315">
        <w:rPr>
          <w:rFonts w:ascii="Palatino Linotype" w:hAnsi="Palatino Linotype" w:cs="Tahoma"/>
          <w:bCs/>
          <w:i/>
        </w:rPr>
        <w:t>SARCOEM</w:t>
      </w:r>
    </w:p>
    <w:p w14:paraId="5711E0B6" w14:textId="77777777" w:rsidR="00020260" w:rsidRPr="00135315" w:rsidRDefault="00020260" w:rsidP="00020260">
      <w:pPr>
        <w:tabs>
          <w:tab w:val="left" w:pos="4667"/>
        </w:tabs>
        <w:spacing w:line="360" w:lineRule="auto"/>
        <w:ind w:left="567" w:right="567"/>
        <w:jc w:val="both"/>
        <w:rPr>
          <w:rFonts w:ascii="Palatino Linotype" w:hAnsi="Palatino Linotype" w:cs="Tahoma"/>
          <w:b/>
          <w:bCs/>
        </w:rPr>
      </w:pPr>
    </w:p>
    <w:p w14:paraId="39B32D94" w14:textId="77777777" w:rsidR="008A261D" w:rsidRPr="00135315" w:rsidRDefault="008A261D" w:rsidP="00020260">
      <w:pPr>
        <w:tabs>
          <w:tab w:val="left" w:pos="4667"/>
        </w:tabs>
        <w:spacing w:line="360" w:lineRule="auto"/>
        <w:ind w:left="567" w:right="567"/>
        <w:jc w:val="both"/>
        <w:rPr>
          <w:rFonts w:ascii="Palatino Linotype" w:hAnsi="Palatino Linotype" w:cs="Tahoma"/>
          <w:b/>
          <w:bCs/>
        </w:rPr>
      </w:pPr>
      <w:r w:rsidRPr="00135315">
        <w:rPr>
          <w:rFonts w:ascii="Palatino Linotype" w:hAnsi="Palatino Linotype" w:cs="Tahoma"/>
          <w:b/>
          <w:bCs/>
        </w:rPr>
        <w:t>DATOS PERSONALES A LOS QUE DESEA SU CANCELACIÓN</w:t>
      </w:r>
    </w:p>
    <w:p w14:paraId="14EEAA46" w14:textId="07CD9F57" w:rsidR="00434C43" w:rsidRPr="00135315" w:rsidRDefault="008A261D" w:rsidP="00020260">
      <w:pPr>
        <w:tabs>
          <w:tab w:val="left" w:pos="4667"/>
        </w:tabs>
        <w:spacing w:line="360" w:lineRule="auto"/>
        <w:ind w:left="567" w:right="567"/>
        <w:jc w:val="both"/>
        <w:rPr>
          <w:rFonts w:ascii="Palatino Linotype" w:hAnsi="Palatino Linotype" w:cs="Tahoma"/>
          <w:bCs/>
          <w:i/>
        </w:rPr>
      </w:pPr>
      <w:r w:rsidRPr="00135315">
        <w:rPr>
          <w:rFonts w:ascii="Palatino Linotype" w:hAnsi="Palatino Linotype" w:cs="Tahoma"/>
          <w:bCs/>
          <w:i/>
        </w:rPr>
        <w:lastRenderedPageBreak/>
        <w:t xml:space="preserve">SOLICITO la cancelación y supresión de MI nombre en las listas o en el boletín electrónico con el propósito de que no continúe apareciendo, y oponiéndome a que personas físicas o morales hagan uso de esa información, tal y como lo hace la página electrónica www.buholegal.com, www.poderjudicialvirtual.com y cualquier otra, los cuales se alimentan o reúnen su información a partir del boletín que de forma electrónica publica este sujeto obligado. particularmente se solicita dicha eliminación por lo que respecta al juicio </w:t>
      </w:r>
      <w:r w:rsidR="007C68CC" w:rsidRPr="007C68CC">
        <w:rPr>
          <w:rFonts w:ascii="Palatino Linotype" w:hAnsi="Palatino Linotype" w:cs="Tahoma"/>
          <w:bCs/>
          <w:i/>
          <w:highlight w:val="black"/>
        </w:rPr>
        <w:t>XXXXXXXX</w:t>
      </w:r>
      <w:r w:rsidRPr="00135315">
        <w:rPr>
          <w:rFonts w:ascii="Palatino Linotype" w:hAnsi="Palatino Linotype" w:cs="Tahoma"/>
          <w:bCs/>
          <w:i/>
        </w:rPr>
        <w:t xml:space="preserve"> del </w:t>
      </w:r>
      <w:proofErr w:type="spellStart"/>
      <w:r w:rsidRPr="00135315">
        <w:rPr>
          <w:rFonts w:ascii="Palatino Linotype" w:hAnsi="Palatino Linotype" w:cs="Tahoma"/>
          <w:bCs/>
          <w:i/>
        </w:rPr>
        <w:t>indice</w:t>
      </w:r>
      <w:proofErr w:type="spellEnd"/>
      <w:r w:rsidRPr="00135315">
        <w:rPr>
          <w:rFonts w:ascii="Palatino Linotype" w:hAnsi="Palatino Linotype" w:cs="Tahoma"/>
          <w:bCs/>
          <w:i/>
        </w:rPr>
        <w:t xml:space="preserve"> del Tribunal Estatal de Conciliación y Arbitraje del Estado de </w:t>
      </w:r>
      <w:proofErr w:type="spellStart"/>
      <w:r w:rsidRPr="00135315">
        <w:rPr>
          <w:rFonts w:ascii="Palatino Linotype" w:hAnsi="Palatino Linotype" w:cs="Tahoma"/>
          <w:bCs/>
          <w:i/>
        </w:rPr>
        <w:t>Mexico</w:t>
      </w:r>
      <w:proofErr w:type="spellEnd"/>
      <w:r w:rsidRPr="00135315">
        <w:rPr>
          <w:rFonts w:ascii="Palatino Linotype" w:hAnsi="Palatino Linotype" w:cs="Tahoma"/>
          <w:bCs/>
          <w:i/>
        </w:rPr>
        <w:t xml:space="preserve">, con sede en Toluca En ese sentido, con fundamento en los preceptos 1, 2, 3, 19, 80 y 81 de la Ley de Transparencia y Acceso a la Información Pública del Estado de México, en relación con los numerales 45 fracción II y 47 del Reglamento de Transparencia y Acceso a la Información Pública del Poder Judicial del Estado de México, con el fin de respetar el derecho de intimidad de las partes, y con la finalidad de no permitir el acceso a la información confidencial, que por virtud de la intervención que tienen en este procedimiento judicial les incumbe y con ello garantizar la protección y seguridad de dicha información, se ordena a la actuaria de la adscripción proceda a realizar los trámites </w:t>
      </w:r>
      <w:proofErr w:type="spellStart"/>
      <w:r w:rsidRPr="00135315">
        <w:rPr>
          <w:rFonts w:ascii="Palatino Linotype" w:hAnsi="Palatino Linotype" w:cs="Tahoma"/>
          <w:bCs/>
          <w:i/>
        </w:rPr>
        <w:t>adminsitrativos</w:t>
      </w:r>
      <w:proofErr w:type="spellEnd"/>
      <w:r w:rsidRPr="00135315">
        <w:rPr>
          <w:rFonts w:ascii="Palatino Linotype" w:hAnsi="Palatino Linotype" w:cs="Tahoma"/>
          <w:bCs/>
          <w:i/>
        </w:rPr>
        <w:t xml:space="preserve"> necesarios, para que se suprima el nombre de las Partes en las listas y boletín judicial correspondiente al expediente que nos ocupa </w:t>
      </w:r>
      <w:r w:rsidR="007C68CC" w:rsidRPr="007C68CC">
        <w:rPr>
          <w:rFonts w:ascii="Palatino Linotype" w:hAnsi="Palatino Linotype" w:cs="Tahoma"/>
          <w:bCs/>
          <w:i/>
          <w:highlight w:val="black"/>
        </w:rPr>
        <w:t>XXXXXXXX</w:t>
      </w:r>
      <w:r w:rsidRPr="00135315">
        <w:rPr>
          <w:rFonts w:ascii="Palatino Linotype" w:hAnsi="Palatino Linotype" w:cs="Tahoma"/>
          <w:bCs/>
          <w:i/>
        </w:rPr>
        <w:t xml:space="preserve"> y en su lugar aparezca la palabra “SECRETO”, bajo el entendido que al </w:t>
      </w:r>
      <w:proofErr w:type="spellStart"/>
      <w:r w:rsidRPr="00135315">
        <w:rPr>
          <w:rFonts w:ascii="Palatino Linotype" w:hAnsi="Palatino Linotype" w:cs="Tahoma"/>
          <w:bCs/>
          <w:i/>
        </w:rPr>
        <w:t>realizarce</w:t>
      </w:r>
      <w:proofErr w:type="spellEnd"/>
      <w:r w:rsidRPr="00135315">
        <w:rPr>
          <w:rFonts w:ascii="Palatino Linotype" w:hAnsi="Palatino Linotype" w:cs="Tahoma"/>
          <w:bCs/>
          <w:i/>
        </w:rPr>
        <w:t xml:space="preserve"> las notificaciones electrónicas se </w:t>
      </w:r>
      <w:proofErr w:type="spellStart"/>
      <w:r w:rsidRPr="00135315">
        <w:rPr>
          <w:rFonts w:ascii="Palatino Linotype" w:hAnsi="Palatino Linotype" w:cs="Tahoma"/>
          <w:bCs/>
          <w:i/>
        </w:rPr>
        <w:t>entederá</w:t>
      </w:r>
      <w:proofErr w:type="spellEnd"/>
      <w:r w:rsidRPr="00135315">
        <w:rPr>
          <w:rFonts w:ascii="Palatino Linotype" w:hAnsi="Palatino Linotype" w:cs="Tahoma"/>
          <w:bCs/>
          <w:i/>
        </w:rPr>
        <w:t xml:space="preserve"> por notificada a la parte actora “SECRETO”.</w:t>
      </w:r>
    </w:p>
    <w:p w14:paraId="1D7925FD" w14:textId="77777777" w:rsidR="008A261D" w:rsidRPr="00135315" w:rsidRDefault="008A261D" w:rsidP="00020260">
      <w:pPr>
        <w:tabs>
          <w:tab w:val="left" w:pos="4667"/>
        </w:tabs>
        <w:spacing w:line="360" w:lineRule="auto"/>
        <w:ind w:left="567" w:right="567"/>
        <w:jc w:val="both"/>
        <w:rPr>
          <w:rFonts w:ascii="Palatino Linotype" w:hAnsi="Palatino Linotype" w:cs="Tahoma"/>
          <w:b/>
          <w:bCs/>
          <w:color w:val="000000" w:themeColor="text1"/>
          <w:szCs w:val="22"/>
        </w:rPr>
      </w:pPr>
    </w:p>
    <w:p w14:paraId="5A2DD984" w14:textId="77777777" w:rsidR="008A261D" w:rsidRPr="00135315" w:rsidRDefault="008A261D" w:rsidP="009D6E6D">
      <w:pPr>
        <w:tabs>
          <w:tab w:val="left" w:pos="4667"/>
        </w:tabs>
        <w:spacing w:line="360" w:lineRule="auto"/>
        <w:ind w:left="567" w:right="567"/>
        <w:jc w:val="both"/>
        <w:rPr>
          <w:rFonts w:ascii="Palatino Linotype" w:hAnsi="Palatino Linotype" w:cs="Tahoma"/>
          <w:b/>
          <w:bCs/>
          <w:color w:val="000000" w:themeColor="text1"/>
          <w:szCs w:val="22"/>
        </w:rPr>
      </w:pPr>
      <w:r w:rsidRPr="00135315">
        <w:rPr>
          <w:rFonts w:ascii="Palatino Linotype" w:hAnsi="Palatino Linotype" w:cs="Tahoma"/>
          <w:b/>
          <w:bCs/>
          <w:color w:val="000000" w:themeColor="text1"/>
          <w:szCs w:val="22"/>
        </w:rPr>
        <w:t>RAZONES POR LA CUALES DESEA QUE SUS DATOS PERSONALES DEBAN SER CANCELADOS</w:t>
      </w:r>
    </w:p>
    <w:p w14:paraId="2D7545B2" w14:textId="7A312C1C" w:rsidR="003D03A4" w:rsidRPr="00135315" w:rsidRDefault="00741345" w:rsidP="009D6E6D">
      <w:pPr>
        <w:tabs>
          <w:tab w:val="left" w:pos="4667"/>
        </w:tabs>
        <w:spacing w:line="360" w:lineRule="auto"/>
        <w:ind w:left="567" w:right="567"/>
        <w:jc w:val="both"/>
        <w:rPr>
          <w:rFonts w:ascii="Palatino Linotype" w:hAnsi="Palatino Linotype" w:cs="Tahoma"/>
          <w:bCs/>
          <w:i/>
        </w:rPr>
      </w:pPr>
      <w:r w:rsidRPr="00135315">
        <w:rPr>
          <w:rFonts w:ascii="Palatino Linotype" w:hAnsi="Palatino Linotype" w:cs="Tahoma"/>
          <w:bCs/>
          <w:i/>
        </w:rPr>
        <w:t xml:space="preserve">En el caso de las listas o boletín electrónico, se mantienen de forma indefinida los datos de las personas que son partes en los juicios, y va más allá de lo previsto por la Ley Laboral, el cual regula que el boletín y la lista se fijarán diariamente en lugar visible del Tribunal, expresando únicamente el número del expediente y el nombre de las partes, de lo cual se asentará razón en el expediente respectivo. </w:t>
      </w:r>
      <w:proofErr w:type="gramStart"/>
      <w:r w:rsidRPr="00135315">
        <w:rPr>
          <w:rFonts w:ascii="Palatino Linotype" w:hAnsi="Palatino Linotype" w:cs="Tahoma"/>
          <w:bCs/>
          <w:i/>
        </w:rPr>
        <w:t>lo</w:t>
      </w:r>
      <w:proofErr w:type="gramEnd"/>
      <w:r w:rsidRPr="00135315">
        <w:rPr>
          <w:rFonts w:ascii="Palatino Linotype" w:hAnsi="Palatino Linotype" w:cs="Tahoma"/>
          <w:bCs/>
          <w:i/>
        </w:rPr>
        <w:t xml:space="preserve"> que no implica que se hagan </w:t>
      </w:r>
      <w:proofErr w:type="spellStart"/>
      <w:r w:rsidRPr="00135315">
        <w:rPr>
          <w:rFonts w:ascii="Palatino Linotype" w:hAnsi="Palatino Linotype" w:cs="Tahoma"/>
          <w:bCs/>
          <w:i/>
        </w:rPr>
        <w:t>publicas</w:t>
      </w:r>
      <w:proofErr w:type="spellEnd"/>
      <w:r w:rsidRPr="00135315">
        <w:rPr>
          <w:rFonts w:ascii="Palatino Linotype" w:hAnsi="Palatino Linotype" w:cs="Tahoma"/>
          <w:bCs/>
          <w:i/>
        </w:rPr>
        <w:t xml:space="preserve"> las listas de forma electrónica.</w:t>
      </w:r>
    </w:p>
    <w:p w14:paraId="4BF2675D" w14:textId="77777777" w:rsidR="009D6E6D" w:rsidRPr="00135315" w:rsidRDefault="009D6E6D" w:rsidP="003D03A4">
      <w:pPr>
        <w:tabs>
          <w:tab w:val="left" w:pos="1470"/>
        </w:tabs>
        <w:spacing w:line="360" w:lineRule="auto"/>
        <w:ind w:right="539"/>
        <w:jc w:val="both"/>
        <w:rPr>
          <w:rFonts w:ascii="Palatino Linotype" w:hAnsi="Palatino Linotype" w:cs="Tahoma"/>
          <w:bCs/>
          <w:i/>
          <w:szCs w:val="22"/>
        </w:rPr>
      </w:pPr>
    </w:p>
    <w:p w14:paraId="3812EB30" w14:textId="60522778" w:rsidR="009D6E6D" w:rsidRPr="00135315" w:rsidRDefault="005B73FB" w:rsidP="009D6E6D">
      <w:pPr>
        <w:autoSpaceDE w:val="0"/>
        <w:autoSpaceDN w:val="0"/>
        <w:adjustRightInd w:val="0"/>
        <w:spacing w:line="360" w:lineRule="auto"/>
        <w:jc w:val="both"/>
        <w:rPr>
          <w:rFonts w:ascii="Palatino Linotype" w:hAnsi="Palatino Linotype" w:cs="Tahoma"/>
          <w:sz w:val="22"/>
          <w:szCs w:val="22"/>
        </w:rPr>
      </w:pPr>
      <w:r w:rsidRPr="00135315">
        <w:rPr>
          <w:rFonts w:ascii="Palatino Linotype" w:hAnsi="Palatino Linotype" w:cs="Tahoma"/>
          <w:sz w:val="22"/>
          <w:szCs w:val="22"/>
        </w:rPr>
        <w:t xml:space="preserve">A su solicitud, adjuntó el documento que lleva por nombre </w:t>
      </w:r>
      <w:r w:rsidR="00741345" w:rsidRPr="00135315">
        <w:rPr>
          <w:rFonts w:ascii="Palatino Linotype" w:hAnsi="Palatino Linotype" w:cs="Tahoma"/>
          <w:b/>
          <w:bCs/>
          <w:sz w:val="22"/>
          <w:szCs w:val="22"/>
        </w:rPr>
        <w:t>000012026066114914081</w:t>
      </w:r>
      <w:r w:rsidRPr="00135315">
        <w:rPr>
          <w:rFonts w:ascii="Palatino Linotype" w:hAnsi="Palatino Linotype" w:cs="Tahoma"/>
          <w:sz w:val="22"/>
          <w:szCs w:val="22"/>
        </w:rPr>
        <w:t xml:space="preserve">, que contiene una imagen, la cual, de cuenta del anverso </w:t>
      </w:r>
      <w:r w:rsidR="00A649E1" w:rsidRPr="00135315">
        <w:rPr>
          <w:rFonts w:ascii="Palatino Linotype" w:hAnsi="Palatino Linotype" w:cs="Tahoma"/>
          <w:sz w:val="22"/>
          <w:szCs w:val="22"/>
        </w:rPr>
        <w:t xml:space="preserve">y reverso </w:t>
      </w:r>
      <w:r w:rsidRPr="00135315">
        <w:rPr>
          <w:rFonts w:ascii="Palatino Linotype" w:hAnsi="Palatino Linotype" w:cs="Tahoma"/>
          <w:sz w:val="22"/>
          <w:szCs w:val="22"/>
        </w:rPr>
        <w:t>de la credencial para votar, expedida por el Instituto Nacional Electoral, a nombre de</w:t>
      </w:r>
      <w:r w:rsidR="00A649E1" w:rsidRPr="00135315">
        <w:rPr>
          <w:rFonts w:ascii="Palatino Linotype" w:hAnsi="Palatino Linotype" w:cs="Tahoma"/>
          <w:sz w:val="22"/>
          <w:szCs w:val="22"/>
        </w:rPr>
        <w:t xml:space="preserve"> </w:t>
      </w:r>
      <w:r w:rsidRPr="00135315">
        <w:rPr>
          <w:rFonts w:ascii="Palatino Linotype" w:hAnsi="Palatino Linotype" w:cs="Tahoma"/>
          <w:sz w:val="22"/>
          <w:szCs w:val="22"/>
        </w:rPr>
        <w:t>l</w:t>
      </w:r>
      <w:r w:rsidR="00A649E1" w:rsidRPr="00135315">
        <w:rPr>
          <w:rFonts w:ascii="Palatino Linotype" w:hAnsi="Palatino Linotype" w:cs="Tahoma"/>
          <w:sz w:val="22"/>
          <w:szCs w:val="22"/>
        </w:rPr>
        <w:t>a</w:t>
      </w:r>
      <w:r w:rsidRPr="00135315">
        <w:rPr>
          <w:rFonts w:ascii="Palatino Linotype" w:hAnsi="Palatino Linotype" w:cs="Tahoma"/>
          <w:sz w:val="22"/>
          <w:szCs w:val="22"/>
        </w:rPr>
        <w:t xml:space="preserve"> Particular.</w:t>
      </w:r>
    </w:p>
    <w:p w14:paraId="7C982394" w14:textId="77777777" w:rsidR="005B73FB" w:rsidRPr="00135315" w:rsidRDefault="005B73FB" w:rsidP="009D6E6D">
      <w:pPr>
        <w:autoSpaceDE w:val="0"/>
        <w:autoSpaceDN w:val="0"/>
        <w:adjustRightInd w:val="0"/>
        <w:spacing w:line="360" w:lineRule="auto"/>
        <w:jc w:val="both"/>
        <w:rPr>
          <w:rFonts w:ascii="Palatino Linotype" w:hAnsi="Palatino Linotype" w:cs="Tahoma"/>
          <w:sz w:val="22"/>
          <w:szCs w:val="22"/>
        </w:rPr>
      </w:pPr>
    </w:p>
    <w:p w14:paraId="2E917405" w14:textId="54C04752" w:rsidR="0023028E" w:rsidRPr="00135315" w:rsidRDefault="0023028E" w:rsidP="0023028E">
      <w:pPr>
        <w:autoSpaceDE w:val="0"/>
        <w:autoSpaceDN w:val="0"/>
        <w:adjustRightInd w:val="0"/>
        <w:spacing w:line="360" w:lineRule="auto"/>
        <w:jc w:val="both"/>
        <w:rPr>
          <w:rFonts w:ascii="Palatino Linotype" w:hAnsi="Palatino Linotype" w:cs="Tahoma"/>
          <w:b/>
          <w:sz w:val="22"/>
          <w:szCs w:val="22"/>
        </w:rPr>
      </w:pPr>
      <w:r w:rsidRPr="00135315">
        <w:rPr>
          <w:rFonts w:ascii="Palatino Linotype" w:hAnsi="Palatino Linotype" w:cs="Tahoma"/>
          <w:b/>
          <w:sz w:val="22"/>
          <w:szCs w:val="22"/>
        </w:rPr>
        <w:t>II. Respuesta del Sujeto Obligado</w:t>
      </w:r>
    </w:p>
    <w:p w14:paraId="57703948" w14:textId="77777777" w:rsidR="0023028E" w:rsidRPr="00135315" w:rsidRDefault="0023028E" w:rsidP="0023028E">
      <w:pPr>
        <w:autoSpaceDE w:val="0"/>
        <w:autoSpaceDN w:val="0"/>
        <w:adjustRightInd w:val="0"/>
        <w:spacing w:line="360" w:lineRule="auto"/>
        <w:jc w:val="both"/>
        <w:rPr>
          <w:rFonts w:ascii="Palatino Linotype" w:hAnsi="Palatino Linotype" w:cs="Tahoma"/>
          <w:b/>
          <w:sz w:val="22"/>
          <w:szCs w:val="22"/>
        </w:rPr>
      </w:pPr>
    </w:p>
    <w:p w14:paraId="71D127BD" w14:textId="69CA0313" w:rsidR="00944264" w:rsidRPr="00135315" w:rsidRDefault="00944264" w:rsidP="00944264">
      <w:pPr>
        <w:autoSpaceDE w:val="0"/>
        <w:autoSpaceDN w:val="0"/>
        <w:adjustRightInd w:val="0"/>
        <w:spacing w:line="360" w:lineRule="auto"/>
        <w:jc w:val="both"/>
        <w:rPr>
          <w:rFonts w:ascii="Palatino Linotype" w:hAnsi="Palatino Linotype" w:cs="Tahoma"/>
          <w:sz w:val="22"/>
          <w:szCs w:val="22"/>
        </w:rPr>
      </w:pPr>
      <w:r w:rsidRPr="00135315">
        <w:rPr>
          <w:rFonts w:ascii="Palatino Linotype" w:hAnsi="Palatino Linotype" w:cs="Tahoma"/>
          <w:sz w:val="22"/>
          <w:szCs w:val="22"/>
        </w:rPr>
        <w:t xml:space="preserve">El plazo legal para emitir respuesta transcurrió del </w:t>
      </w:r>
      <w:r w:rsidR="0074135E" w:rsidRPr="00135315">
        <w:rPr>
          <w:rFonts w:ascii="Palatino Linotype" w:hAnsi="Palatino Linotype" w:cs="Tahoma"/>
          <w:sz w:val="22"/>
          <w:szCs w:val="22"/>
        </w:rPr>
        <w:t>veintiuno de febrero</w:t>
      </w:r>
      <w:r w:rsidRPr="00135315">
        <w:rPr>
          <w:rFonts w:ascii="Palatino Linotype" w:hAnsi="Palatino Linotype" w:cs="Tahoma"/>
          <w:sz w:val="22"/>
          <w:szCs w:val="22"/>
        </w:rPr>
        <w:t xml:space="preserve"> al </w:t>
      </w:r>
      <w:r w:rsidR="00276F45" w:rsidRPr="00135315">
        <w:rPr>
          <w:rFonts w:ascii="Palatino Linotype" w:hAnsi="Palatino Linotype" w:cs="Tahoma"/>
          <w:sz w:val="22"/>
          <w:szCs w:val="22"/>
        </w:rPr>
        <w:t>veinticuatro</w:t>
      </w:r>
      <w:r w:rsidRPr="00135315">
        <w:rPr>
          <w:rFonts w:ascii="Palatino Linotype" w:hAnsi="Palatino Linotype" w:cs="Tahoma"/>
          <w:sz w:val="22"/>
          <w:szCs w:val="22"/>
        </w:rPr>
        <w:t xml:space="preserve"> de </w:t>
      </w:r>
      <w:r w:rsidR="00276F45" w:rsidRPr="00135315">
        <w:rPr>
          <w:rFonts w:ascii="Palatino Linotype" w:hAnsi="Palatino Linotype" w:cs="Tahoma"/>
          <w:sz w:val="22"/>
          <w:szCs w:val="22"/>
        </w:rPr>
        <w:t>marzo</w:t>
      </w:r>
      <w:r w:rsidRPr="00135315">
        <w:rPr>
          <w:rFonts w:ascii="Palatino Linotype" w:hAnsi="Palatino Linotype" w:cs="Tahoma"/>
          <w:sz w:val="22"/>
          <w:szCs w:val="22"/>
        </w:rPr>
        <w:t xml:space="preserve"> de dos mil veintiséis, sin que el Responsable del Tratamiento emitiera pronunciamiento alguno dentro del término previsto en el artículo 108 de la Ley de Protección de Datos Personales en Posesión de Sujetos Obligados del Estado de México y Municipios. En ese sentido, resulta pertinente señalar que el último párrafo del citado precepto establece expresamente que, ante la falta de respuesta a una solicitud de ejercicio de derechos ARCOP, se entenderá que la respuesta es negativa; por tanto, la omisión del Responsable del Tratamiento actualizó la consecuencia jurídica prevista por la propia ley, consistente en tener por configurada una respuesta en sentido negativo.</w:t>
      </w:r>
    </w:p>
    <w:p w14:paraId="573058CA" w14:textId="77777777" w:rsidR="0023028E" w:rsidRPr="00135315" w:rsidRDefault="0023028E" w:rsidP="00872AD5">
      <w:pPr>
        <w:tabs>
          <w:tab w:val="left" w:pos="1470"/>
        </w:tabs>
        <w:spacing w:line="360" w:lineRule="auto"/>
        <w:ind w:right="539"/>
        <w:jc w:val="both"/>
        <w:rPr>
          <w:rFonts w:ascii="Palatino Linotype" w:hAnsi="Palatino Linotype" w:cs="Tahoma"/>
          <w:bCs/>
          <w:i/>
          <w:sz w:val="22"/>
          <w:szCs w:val="24"/>
        </w:rPr>
      </w:pPr>
    </w:p>
    <w:p w14:paraId="4F1EBE63" w14:textId="2995E8BC" w:rsidR="00C57FF5" w:rsidRPr="00135315" w:rsidRDefault="00020260" w:rsidP="000706EE">
      <w:pPr>
        <w:autoSpaceDE w:val="0"/>
        <w:autoSpaceDN w:val="0"/>
        <w:adjustRightInd w:val="0"/>
        <w:spacing w:line="360" w:lineRule="auto"/>
        <w:jc w:val="both"/>
        <w:rPr>
          <w:rFonts w:ascii="Palatino Linotype" w:hAnsi="Palatino Linotype" w:cs="Tahoma"/>
          <w:b/>
          <w:sz w:val="22"/>
          <w:szCs w:val="22"/>
        </w:rPr>
      </w:pPr>
      <w:r w:rsidRPr="00135315">
        <w:rPr>
          <w:rFonts w:ascii="Palatino Linotype" w:hAnsi="Palatino Linotype" w:cs="Tahoma"/>
          <w:b/>
          <w:sz w:val="22"/>
          <w:szCs w:val="22"/>
        </w:rPr>
        <w:t>I</w:t>
      </w:r>
      <w:r w:rsidR="00270F82" w:rsidRPr="00135315">
        <w:rPr>
          <w:rFonts w:ascii="Palatino Linotype" w:hAnsi="Palatino Linotype" w:cs="Tahoma"/>
          <w:b/>
          <w:sz w:val="22"/>
          <w:szCs w:val="22"/>
        </w:rPr>
        <w:t>II</w:t>
      </w:r>
      <w:r w:rsidRPr="00135315">
        <w:rPr>
          <w:rFonts w:ascii="Palatino Linotype" w:hAnsi="Palatino Linotype" w:cs="Tahoma"/>
          <w:b/>
          <w:sz w:val="22"/>
          <w:szCs w:val="22"/>
        </w:rPr>
        <w:t>. Interposición del Recurso de Revisión</w:t>
      </w:r>
    </w:p>
    <w:p w14:paraId="53BF4244" w14:textId="6812D4D3" w:rsidR="00020260" w:rsidRPr="00135315" w:rsidRDefault="00020260" w:rsidP="00020260">
      <w:pPr>
        <w:autoSpaceDE w:val="0"/>
        <w:autoSpaceDN w:val="0"/>
        <w:adjustRightInd w:val="0"/>
        <w:spacing w:line="360" w:lineRule="auto"/>
        <w:jc w:val="both"/>
        <w:rPr>
          <w:rFonts w:ascii="Palatino Linotype" w:hAnsi="Palatino Linotype" w:cs="Tahoma"/>
          <w:sz w:val="22"/>
          <w:szCs w:val="22"/>
        </w:rPr>
      </w:pPr>
    </w:p>
    <w:p w14:paraId="6B5E0045" w14:textId="23AF5AB9" w:rsidR="00020260" w:rsidRPr="00135315" w:rsidRDefault="00B85B9D" w:rsidP="00020260">
      <w:pPr>
        <w:autoSpaceDE w:val="0"/>
        <w:autoSpaceDN w:val="0"/>
        <w:adjustRightInd w:val="0"/>
        <w:spacing w:line="360" w:lineRule="auto"/>
        <w:jc w:val="both"/>
        <w:rPr>
          <w:rFonts w:ascii="Palatino Linotype" w:hAnsi="Palatino Linotype" w:cs="Tahoma"/>
          <w:sz w:val="22"/>
          <w:szCs w:val="22"/>
          <w:lang w:val="es-ES"/>
        </w:rPr>
      </w:pPr>
      <w:r w:rsidRPr="00135315">
        <w:rPr>
          <w:rFonts w:ascii="Palatino Linotype" w:hAnsi="Palatino Linotype" w:cs="Tahoma"/>
          <w:sz w:val="22"/>
          <w:szCs w:val="22"/>
        </w:rPr>
        <w:t xml:space="preserve">El </w:t>
      </w:r>
      <w:r w:rsidR="00276F45" w:rsidRPr="00135315">
        <w:rPr>
          <w:rFonts w:ascii="Palatino Linotype" w:hAnsi="Palatino Linotype" w:cs="Tahoma"/>
          <w:sz w:val="22"/>
          <w:szCs w:val="22"/>
        </w:rPr>
        <w:t>treinta y uno</w:t>
      </w:r>
      <w:r w:rsidR="00DA4A10" w:rsidRPr="00135315">
        <w:rPr>
          <w:rFonts w:ascii="Palatino Linotype" w:hAnsi="Palatino Linotype" w:cs="Tahoma"/>
          <w:sz w:val="22"/>
          <w:szCs w:val="22"/>
        </w:rPr>
        <w:t xml:space="preserve"> de </w:t>
      </w:r>
      <w:r w:rsidRPr="00135315">
        <w:rPr>
          <w:rFonts w:ascii="Palatino Linotype" w:hAnsi="Palatino Linotype" w:cs="Tahoma"/>
          <w:sz w:val="22"/>
          <w:szCs w:val="22"/>
        </w:rPr>
        <w:t>marzo</w:t>
      </w:r>
      <w:r w:rsidR="00020260" w:rsidRPr="00135315">
        <w:rPr>
          <w:rFonts w:ascii="Palatino Linotype" w:hAnsi="Palatino Linotype" w:cs="Tahoma"/>
          <w:sz w:val="22"/>
          <w:szCs w:val="22"/>
        </w:rPr>
        <w:t xml:space="preserve"> de dos mil </w:t>
      </w:r>
      <w:r w:rsidR="00276F45" w:rsidRPr="00135315">
        <w:rPr>
          <w:rFonts w:ascii="Palatino Linotype" w:hAnsi="Palatino Linotype" w:cs="Tahoma"/>
          <w:sz w:val="22"/>
          <w:szCs w:val="22"/>
        </w:rPr>
        <w:t>veintiséis</w:t>
      </w:r>
      <w:r w:rsidR="00020260" w:rsidRPr="00135315">
        <w:rPr>
          <w:rFonts w:ascii="Palatino Linotype" w:hAnsi="Palatino Linotype" w:cs="Tahoma"/>
          <w:sz w:val="22"/>
          <w:szCs w:val="22"/>
        </w:rPr>
        <w:t xml:space="preserve">, se recibió en este Instituto, a través del </w:t>
      </w:r>
      <w:r w:rsidR="009D6E6D" w:rsidRPr="00135315">
        <w:rPr>
          <w:rFonts w:ascii="Palatino Linotype" w:hAnsi="Palatino Linotype" w:cs="Tahoma"/>
          <w:sz w:val="22"/>
          <w:szCs w:val="22"/>
          <w:lang w:val="es-ES"/>
        </w:rPr>
        <w:t>Sistema de Acceso, Rectificación, Cancelación y Oposición de Datos Personales del Estado de México</w:t>
      </w:r>
      <w:r w:rsidR="00020260" w:rsidRPr="00135315">
        <w:rPr>
          <w:rFonts w:ascii="Palatino Linotype" w:hAnsi="Palatino Linotype" w:cs="Tahoma"/>
          <w:sz w:val="22"/>
          <w:szCs w:val="22"/>
          <w:lang w:val="es-ES"/>
        </w:rPr>
        <w:t xml:space="preserve"> (</w:t>
      </w:r>
      <w:r w:rsidR="009D6E6D" w:rsidRPr="00135315">
        <w:rPr>
          <w:rFonts w:ascii="Palatino Linotype" w:hAnsi="Palatino Linotype" w:cs="Tahoma"/>
          <w:sz w:val="22"/>
          <w:szCs w:val="22"/>
          <w:lang w:val="es-ES"/>
        </w:rPr>
        <w:t>SARCOEM</w:t>
      </w:r>
      <w:r w:rsidR="00020260" w:rsidRPr="00135315">
        <w:rPr>
          <w:rFonts w:ascii="Palatino Linotype" w:hAnsi="Palatino Linotype" w:cs="Tahoma"/>
          <w:sz w:val="22"/>
          <w:szCs w:val="22"/>
          <w:lang w:val="es-ES"/>
        </w:rPr>
        <w:t>)</w:t>
      </w:r>
      <w:r w:rsidR="00020260" w:rsidRPr="00135315">
        <w:rPr>
          <w:rFonts w:ascii="Palatino Linotype" w:hAnsi="Palatino Linotype" w:cs="Tahoma"/>
          <w:sz w:val="22"/>
          <w:szCs w:val="22"/>
        </w:rPr>
        <w:t xml:space="preserve">, el Recurso de Revisión interpuesto por la parte Recurrente en contra de la respuesta emitida por el Sujeto Obligado a la solicitud de </w:t>
      </w:r>
      <w:r w:rsidR="00990F0A" w:rsidRPr="00135315">
        <w:rPr>
          <w:rFonts w:ascii="Palatino Linotype" w:hAnsi="Palatino Linotype" w:cs="Tahoma"/>
          <w:sz w:val="22"/>
          <w:szCs w:val="22"/>
        </w:rPr>
        <w:t xml:space="preserve">acceso </w:t>
      </w:r>
      <w:r w:rsidR="00A1776B" w:rsidRPr="00135315">
        <w:rPr>
          <w:rFonts w:ascii="Palatino Linotype" w:hAnsi="Palatino Linotype" w:cs="Tahoma"/>
        </w:rPr>
        <w:t>00001/TRIECA/CD/2026</w:t>
      </w:r>
      <w:r w:rsidR="00020260" w:rsidRPr="00135315">
        <w:rPr>
          <w:rFonts w:ascii="Palatino Linotype" w:hAnsi="Palatino Linotype" w:cs="Tahoma"/>
          <w:sz w:val="22"/>
          <w:szCs w:val="22"/>
        </w:rPr>
        <w:t>, en los términos siguientes:</w:t>
      </w:r>
    </w:p>
    <w:p w14:paraId="103D418B" w14:textId="77777777" w:rsidR="00020260" w:rsidRPr="00135315" w:rsidRDefault="00020260" w:rsidP="00020260">
      <w:pPr>
        <w:autoSpaceDE w:val="0"/>
        <w:autoSpaceDN w:val="0"/>
        <w:adjustRightInd w:val="0"/>
        <w:spacing w:line="360" w:lineRule="auto"/>
        <w:jc w:val="both"/>
        <w:rPr>
          <w:rFonts w:ascii="Palatino Linotype" w:hAnsi="Palatino Linotype" w:cs="Tahoma"/>
          <w:bCs/>
          <w:szCs w:val="22"/>
          <w:lang w:val="es-ES"/>
        </w:rPr>
      </w:pPr>
    </w:p>
    <w:p w14:paraId="19082952" w14:textId="15F6F6D8" w:rsidR="00020260" w:rsidRPr="00135315" w:rsidRDefault="006C4EFA" w:rsidP="009700CD">
      <w:pPr>
        <w:tabs>
          <w:tab w:val="left" w:pos="4667"/>
        </w:tabs>
        <w:spacing w:line="360" w:lineRule="auto"/>
        <w:ind w:left="567" w:right="567"/>
        <w:jc w:val="both"/>
        <w:rPr>
          <w:rFonts w:ascii="Palatino Linotype" w:hAnsi="Palatino Linotype" w:cs="Tahoma"/>
          <w:b/>
          <w:bCs/>
        </w:rPr>
      </w:pPr>
      <w:r w:rsidRPr="00135315">
        <w:rPr>
          <w:rFonts w:ascii="Palatino Linotype" w:hAnsi="Palatino Linotype" w:cs="Tahoma"/>
          <w:b/>
          <w:bCs/>
        </w:rPr>
        <w:t>ACTO IMPUGNADO</w:t>
      </w:r>
    </w:p>
    <w:p w14:paraId="2BF07327" w14:textId="2EB6FFCC" w:rsidR="00990F0A" w:rsidRPr="00135315" w:rsidRDefault="00B74262" w:rsidP="00F943FE">
      <w:pPr>
        <w:spacing w:line="360" w:lineRule="auto"/>
        <w:ind w:left="567" w:right="539"/>
        <w:jc w:val="both"/>
        <w:rPr>
          <w:rFonts w:ascii="Palatino Linotype" w:hAnsi="Palatino Linotype" w:cs="Tahoma"/>
          <w:i/>
        </w:rPr>
      </w:pPr>
      <w:r w:rsidRPr="00135315">
        <w:rPr>
          <w:rFonts w:ascii="Palatino Linotype" w:hAnsi="Palatino Linotype" w:cs="Tahoma"/>
          <w:i/>
        </w:rPr>
        <w:t>Falta de respuesta.</w:t>
      </w:r>
    </w:p>
    <w:p w14:paraId="680B6ADE" w14:textId="77777777" w:rsidR="00236C67" w:rsidRPr="00135315" w:rsidRDefault="00236C67" w:rsidP="009700CD">
      <w:pPr>
        <w:ind w:left="567" w:right="567"/>
        <w:jc w:val="both"/>
        <w:rPr>
          <w:rFonts w:ascii="Palatino Linotype" w:hAnsi="Palatino Linotype"/>
          <w:i/>
          <w:iCs/>
          <w:sz w:val="36"/>
          <w:szCs w:val="36"/>
          <w:lang w:eastAsia="es-MX"/>
        </w:rPr>
      </w:pPr>
    </w:p>
    <w:p w14:paraId="14BDA83A" w14:textId="77777777" w:rsidR="00020260" w:rsidRPr="00135315" w:rsidRDefault="00020260" w:rsidP="009700CD">
      <w:pPr>
        <w:autoSpaceDE w:val="0"/>
        <w:autoSpaceDN w:val="0"/>
        <w:adjustRightInd w:val="0"/>
        <w:spacing w:line="360" w:lineRule="auto"/>
        <w:ind w:left="567" w:right="567"/>
        <w:jc w:val="both"/>
        <w:rPr>
          <w:rFonts w:ascii="Palatino Linotype" w:hAnsi="Palatino Linotype" w:cs="Tahoma"/>
          <w:b/>
        </w:rPr>
      </w:pPr>
      <w:r w:rsidRPr="00135315">
        <w:rPr>
          <w:rFonts w:ascii="Palatino Linotype" w:hAnsi="Palatino Linotype" w:cs="Tahoma"/>
          <w:b/>
        </w:rPr>
        <w:t>RAZONES O MOTIVOS DE LA INCONFORMIDAD</w:t>
      </w:r>
    </w:p>
    <w:p w14:paraId="4E431D04" w14:textId="7AF8E3B0" w:rsidR="00CA7C8F" w:rsidRPr="00135315" w:rsidRDefault="00B74262" w:rsidP="00EF1EA8">
      <w:pPr>
        <w:spacing w:line="360" w:lineRule="auto"/>
        <w:ind w:left="567" w:right="539"/>
        <w:jc w:val="both"/>
        <w:rPr>
          <w:rFonts w:ascii="Palatino Linotype" w:hAnsi="Palatino Linotype" w:cs="Tahoma"/>
          <w:i/>
        </w:rPr>
      </w:pPr>
      <w:r w:rsidRPr="00135315">
        <w:rPr>
          <w:rFonts w:ascii="Palatino Linotype" w:hAnsi="Palatino Linotype" w:cs="Tahoma"/>
          <w:i/>
        </w:rPr>
        <w:t>El sujeto obligado fue omiso en responder.</w:t>
      </w:r>
    </w:p>
    <w:p w14:paraId="33ADA92B" w14:textId="77777777" w:rsidR="00B74262" w:rsidRPr="00135315" w:rsidRDefault="00B74262" w:rsidP="00EF1EA8">
      <w:pPr>
        <w:spacing w:line="360" w:lineRule="auto"/>
        <w:ind w:left="567" w:right="539"/>
        <w:jc w:val="both"/>
        <w:rPr>
          <w:rFonts w:ascii="Palatino Linotype" w:hAnsi="Palatino Linotype" w:cs="Tahoma"/>
          <w:i/>
        </w:rPr>
      </w:pPr>
    </w:p>
    <w:p w14:paraId="1F3ADC09" w14:textId="426D68DE" w:rsidR="00020260" w:rsidRPr="00135315" w:rsidRDefault="00020260" w:rsidP="00020260">
      <w:pPr>
        <w:spacing w:line="360" w:lineRule="auto"/>
        <w:jc w:val="both"/>
        <w:rPr>
          <w:rFonts w:ascii="Palatino Linotype" w:eastAsia="Batang" w:hAnsi="Palatino Linotype" w:cs="Tahoma"/>
          <w:b/>
          <w:bCs/>
          <w:sz w:val="22"/>
          <w:szCs w:val="22"/>
        </w:rPr>
      </w:pPr>
      <w:r w:rsidRPr="00135315">
        <w:rPr>
          <w:rFonts w:ascii="Palatino Linotype" w:hAnsi="Palatino Linotype" w:cs="Tahoma"/>
          <w:b/>
          <w:sz w:val="22"/>
          <w:szCs w:val="22"/>
        </w:rPr>
        <w:lastRenderedPageBreak/>
        <w:t xml:space="preserve">IV. </w:t>
      </w:r>
      <w:r w:rsidRPr="00135315">
        <w:rPr>
          <w:rFonts w:ascii="Palatino Linotype" w:eastAsia="Batang" w:hAnsi="Palatino Linotype" w:cs="Tahoma"/>
          <w:b/>
          <w:bCs/>
          <w:sz w:val="22"/>
          <w:szCs w:val="22"/>
        </w:rPr>
        <w:t xml:space="preserve">Trámite del </w:t>
      </w:r>
      <w:r w:rsidRPr="00135315">
        <w:rPr>
          <w:rFonts w:ascii="Palatino Linotype" w:hAnsi="Palatino Linotype" w:cs="Tahoma"/>
          <w:b/>
          <w:sz w:val="22"/>
          <w:szCs w:val="22"/>
        </w:rPr>
        <w:t xml:space="preserve">Recurso de Revisión </w:t>
      </w:r>
      <w:r w:rsidR="00035B4E" w:rsidRPr="00135315">
        <w:rPr>
          <w:rFonts w:ascii="Palatino Linotype" w:eastAsia="Batang" w:hAnsi="Palatino Linotype" w:cs="Tahoma"/>
          <w:b/>
          <w:bCs/>
          <w:sz w:val="22"/>
          <w:szCs w:val="22"/>
        </w:rPr>
        <w:t>ante el Instituto</w:t>
      </w:r>
    </w:p>
    <w:p w14:paraId="301813A5" w14:textId="77777777" w:rsidR="00020260" w:rsidRPr="00135315" w:rsidRDefault="00020260" w:rsidP="00020260">
      <w:pPr>
        <w:spacing w:line="360" w:lineRule="auto"/>
        <w:jc w:val="both"/>
        <w:rPr>
          <w:rFonts w:ascii="Palatino Linotype" w:eastAsia="Batang" w:hAnsi="Palatino Linotype" w:cs="Tahoma"/>
          <w:b/>
          <w:bCs/>
          <w:sz w:val="22"/>
          <w:szCs w:val="22"/>
        </w:rPr>
      </w:pPr>
    </w:p>
    <w:p w14:paraId="58F50BB4" w14:textId="1A7E1E88" w:rsidR="00990F0A" w:rsidRPr="00135315" w:rsidRDefault="00020260" w:rsidP="00990F0A">
      <w:pPr>
        <w:spacing w:line="360" w:lineRule="auto"/>
        <w:jc w:val="both"/>
        <w:rPr>
          <w:rFonts w:ascii="Palatino Linotype" w:eastAsia="Batang" w:hAnsi="Palatino Linotype" w:cs="Tahoma"/>
          <w:bCs/>
          <w:sz w:val="22"/>
          <w:szCs w:val="22"/>
        </w:rPr>
      </w:pPr>
      <w:r w:rsidRPr="00135315">
        <w:rPr>
          <w:rFonts w:ascii="Palatino Linotype" w:eastAsia="Batang" w:hAnsi="Palatino Linotype" w:cs="Tahoma"/>
          <w:b/>
          <w:bCs/>
          <w:sz w:val="22"/>
          <w:szCs w:val="22"/>
        </w:rPr>
        <w:t xml:space="preserve">a) Turno del </w:t>
      </w:r>
      <w:r w:rsidRPr="00135315">
        <w:rPr>
          <w:rFonts w:ascii="Palatino Linotype" w:hAnsi="Palatino Linotype" w:cs="Tahoma"/>
          <w:b/>
          <w:sz w:val="22"/>
          <w:szCs w:val="22"/>
        </w:rPr>
        <w:t>Recurso de Revisión</w:t>
      </w:r>
      <w:r w:rsidR="00B36E64" w:rsidRPr="00135315">
        <w:rPr>
          <w:rFonts w:ascii="Palatino Linotype" w:hAnsi="Palatino Linotype" w:cs="Tahoma"/>
          <w:b/>
          <w:sz w:val="22"/>
          <w:szCs w:val="22"/>
        </w:rPr>
        <w:t xml:space="preserve">. </w:t>
      </w:r>
      <w:r w:rsidRPr="00135315">
        <w:rPr>
          <w:rFonts w:ascii="Palatino Linotype" w:eastAsia="Batang" w:hAnsi="Palatino Linotype" w:cs="Tahoma"/>
          <w:bCs/>
          <w:sz w:val="22"/>
          <w:szCs w:val="22"/>
        </w:rPr>
        <w:t xml:space="preserve">El </w:t>
      </w:r>
      <w:r w:rsidR="00BB33D0" w:rsidRPr="00135315">
        <w:rPr>
          <w:rFonts w:ascii="Palatino Linotype" w:eastAsia="Batang" w:hAnsi="Palatino Linotype" w:cs="Tahoma"/>
          <w:bCs/>
          <w:sz w:val="22"/>
          <w:szCs w:val="22"/>
        </w:rPr>
        <w:t>treinta y uno</w:t>
      </w:r>
      <w:r w:rsidR="009450B9" w:rsidRPr="00135315">
        <w:rPr>
          <w:rFonts w:ascii="Palatino Linotype" w:eastAsia="Batang" w:hAnsi="Palatino Linotype" w:cs="Tahoma"/>
          <w:bCs/>
          <w:sz w:val="22"/>
          <w:szCs w:val="22"/>
        </w:rPr>
        <w:t xml:space="preserve"> de </w:t>
      </w:r>
      <w:r w:rsidR="00A4230E" w:rsidRPr="00135315">
        <w:rPr>
          <w:rFonts w:ascii="Palatino Linotype" w:eastAsia="Batang" w:hAnsi="Palatino Linotype" w:cs="Tahoma"/>
          <w:bCs/>
          <w:sz w:val="22"/>
          <w:szCs w:val="22"/>
        </w:rPr>
        <w:t>marzo</w:t>
      </w:r>
      <w:r w:rsidR="009450B9" w:rsidRPr="00135315">
        <w:rPr>
          <w:rFonts w:ascii="Palatino Linotype" w:eastAsia="Batang" w:hAnsi="Palatino Linotype" w:cs="Tahoma"/>
          <w:bCs/>
          <w:sz w:val="22"/>
          <w:szCs w:val="22"/>
        </w:rPr>
        <w:t xml:space="preserve"> </w:t>
      </w:r>
      <w:r w:rsidRPr="00135315">
        <w:rPr>
          <w:rFonts w:ascii="Palatino Linotype" w:eastAsia="Batang" w:hAnsi="Palatino Linotype" w:cs="Tahoma"/>
          <w:bCs/>
          <w:sz w:val="22"/>
          <w:szCs w:val="22"/>
        </w:rPr>
        <w:t xml:space="preserve">de dos mil </w:t>
      </w:r>
      <w:r w:rsidR="00BB33D0" w:rsidRPr="00135315">
        <w:rPr>
          <w:rFonts w:ascii="Palatino Linotype" w:eastAsia="Batang" w:hAnsi="Palatino Linotype" w:cs="Tahoma"/>
          <w:bCs/>
          <w:sz w:val="22"/>
          <w:szCs w:val="22"/>
        </w:rPr>
        <w:t>veintiséis</w:t>
      </w:r>
      <w:r w:rsidRPr="00135315">
        <w:rPr>
          <w:rFonts w:ascii="Palatino Linotype" w:eastAsia="Batang" w:hAnsi="Palatino Linotype" w:cs="Tahoma"/>
          <w:bCs/>
          <w:sz w:val="22"/>
          <w:szCs w:val="22"/>
        </w:rPr>
        <w:t xml:space="preserve">, </w:t>
      </w:r>
      <w:r w:rsidR="00990F0A" w:rsidRPr="00135315">
        <w:rPr>
          <w:rFonts w:ascii="Palatino Linotype" w:eastAsia="Batang" w:hAnsi="Palatino Linotype" w:cs="Tahoma"/>
          <w:bCs/>
          <w:sz w:val="22"/>
          <w:szCs w:val="22"/>
        </w:rPr>
        <w:t xml:space="preserve">con base en el sistema aprobado por el Pleno de este Organismo Garante, el </w:t>
      </w:r>
      <w:r w:rsidR="009D6E6D" w:rsidRPr="00135315">
        <w:rPr>
          <w:rFonts w:ascii="Palatino Linotype" w:hAnsi="Palatino Linotype" w:cs="Tahoma"/>
          <w:sz w:val="22"/>
          <w:szCs w:val="22"/>
          <w:lang w:val="es-ES"/>
        </w:rPr>
        <w:t>Sistema de Acceso, Rectificación, Cancelación y Oposición de Datos Personales del Estado de México</w:t>
      </w:r>
      <w:r w:rsidR="00990F0A" w:rsidRPr="00135315">
        <w:rPr>
          <w:rFonts w:ascii="Palatino Linotype" w:hAnsi="Palatino Linotype" w:cs="Tahoma"/>
          <w:sz w:val="22"/>
          <w:szCs w:val="22"/>
          <w:lang w:val="es-ES"/>
        </w:rPr>
        <w:t xml:space="preserve"> (</w:t>
      </w:r>
      <w:r w:rsidR="009D6E6D" w:rsidRPr="00135315">
        <w:rPr>
          <w:rFonts w:ascii="Palatino Linotype" w:hAnsi="Palatino Linotype" w:cs="Tahoma"/>
          <w:sz w:val="22"/>
          <w:szCs w:val="22"/>
          <w:lang w:val="es-ES"/>
        </w:rPr>
        <w:t>SARCOEM</w:t>
      </w:r>
      <w:r w:rsidR="00990F0A" w:rsidRPr="00135315">
        <w:rPr>
          <w:rFonts w:ascii="Palatino Linotype" w:hAnsi="Palatino Linotype" w:cs="Tahoma"/>
          <w:sz w:val="22"/>
          <w:szCs w:val="22"/>
          <w:lang w:val="es-ES"/>
        </w:rPr>
        <w:t>),</w:t>
      </w:r>
      <w:r w:rsidR="00990F0A" w:rsidRPr="00135315">
        <w:rPr>
          <w:rFonts w:ascii="Palatino Linotype" w:eastAsia="Batang" w:hAnsi="Palatino Linotype" w:cs="Tahoma"/>
          <w:bCs/>
          <w:sz w:val="22"/>
          <w:szCs w:val="22"/>
        </w:rPr>
        <w:t xml:space="preserve"> asignó el número de expediente</w:t>
      </w:r>
      <w:r w:rsidR="00990F0A" w:rsidRPr="00135315">
        <w:rPr>
          <w:rFonts w:ascii="Palatino Linotype" w:eastAsia="Batang" w:hAnsi="Palatino Linotype" w:cs="Tahoma"/>
          <w:b/>
          <w:bCs/>
          <w:sz w:val="22"/>
          <w:szCs w:val="22"/>
        </w:rPr>
        <w:t xml:space="preserve"> </w:t>
      </w:r>
      <w:r w:rsidR="00BB33D0" w:rsidRPr="00135315">
        <w:rPr>
          <w:rFonts w:ascii="Palatino Linotype" w:eastAsia="Calibri" w:hAnsi="Palatino Linotype" w:cs="Tahoma"/>
          <w:b/>
          <w:bCs/>
          <w:sz w:val="22"/>
          <w:szCs w:val="22"/>
          <w:lang w:eastAsia="en-US"/>
        </w:rPr>
        <w:t>03691/INFOEM/CD/RR/2026</w:t>
      </w:r>
      <w:r w:rsidRPr="00135315">
        <w:rPr>
          <w:rFonts w:ascii="Palatino Linotype" w:eastAsia="Batang" w:hAnsi="Palatino Linotype" w:cs="Tahoma"/>
          <w:bCs/>
          <w:sz w:val="22"/>
          <w:szCs w:val="22"/>
        </w:rPr>
        <w:t xml:space="preserve"> </w:t>
      </w:r>
      <w:r w:rsidR="00990F0A" w:rsidRPr="00135315">
        <w:rPr>
          <w:rFonts w:ascii="Palatino Linotype" w:eastAsia="Batang" w:hAnsi="Palatino Linotype" w:cs="Tahoma"/>
          <w:bCs/>
          <w:sz w:val="22"/>
          <w:szCs w:val="22"/>
        </w:rPr>
        <w:t>al medio de impugnación que nos ocupa y lo turnó al Comisionado Ponente Luis Gustavo Parra Noriega, para los efectos del artículo 185, fracción I de la Ley de Transparencia y Acceso a la Información Pública del Estado de México y Municipios</w:t>
      </w:r>
      <w:r w:rsidR="007171B3" w:rsidRPr="00135315">
        <w:rPr>
          <w:rFonts w:ascii="Palatino Linotype" w:eastAsia="Batang" w:hAnsi="Palatino Linotype" w:cs="Tahoma"/>
          <w:bCs/>
          <w:sz w:val="22"/>
          <w:szCs w:val="22"/>
        </w:rPr>
        <w:t xml:space="preserve">, supletoria de la Ley de </w:t>
      </w:r>
      <w:r w:rsidR="00EB73E3" w:rsidRPr="00135315">
        <w:rPr>
          <w:rFonts w:ascii="Palatino Linotype" w:eastAsia="Batang" w:hAnsi="Palatino Linotype" w:cs="Tahoma"/>
          <w:bCs/>
          <w:sz w:val="22"/>
          <w:szCs w:val="22"/>
        </w:rPr>
        <w:t>Protección</w:t>
      </w:r>
      <w:r w:rsidR="007171B3" w:rsidRPr="00135315">
        <w:rPr>
          <w:rFonts w:ascii="Palatino Linotype" w:eastAsia="Batang" w:hAnsi="Palatino Linotype" w:cs="Tahoma"/>
          <w:bCs/>
          <w:sz w:val="22"/>
          <w:szCs w:val="22"/>
        </w:rPr>
        <w:t xml:space="preserve"> de Datos Personales</w:t>
      </w:r>
      <w:r w:rsidR="00EB73E3" w:rsidRPr="00135315">
        <w:rPr>
          <w:rFonts w:ascii="Palatino Linotype" w:eastAsia="Batang" w:hAnsi="Palatino Linotype" w:cs="Tahoma"/>
          <w:bCs/>
          <w:sz w:val="22"/>
          <w:szCs w:val="22"/>
        </w:rPr>
        <w:t xml:space="preserve"> en Posesión de Sujetos Obligados del Estado de México y Municipios, de conformidad con su artículo 11.</w:t>
      </w:r>
    </w:p>
    <w:p w14:paraId="1A6BC820" w14:textId="77777777" w:rsidR="00020260" w:rsidRPr="00135315" w:rsidRDefault="00020260" w:rsidP="00020260">
      <w:pPr>
        <w:spacing w:line="360" w:lineRule="auto"/>
        <w:jc w:val="both"/>
        <w:rPr>
          <w:rFonts w:ascii="Palatino Linotype" w:eastAsia="Batang" w:hAnsi="Palatino Linotype" w:cs="Tahoma"/>
          <w:bCs/>
          <w:sz w:val="22"/>
          <w:szCs w:val="22"/>
        </w:rPr>
      </w:pPr>
    </w:p>
    <w:p w14:paraId="422FFCA5" w14:textId="406033D7" w:rsidR="00990F0A" w:rsidRPr="00135315" w:rsidRDefault="00020260" w:rsidP="00990F0A">
      <w:pPr>
        <w:spacing w:line="360" w:lineRule="auto"/>
        <w:jc w:val="both"/>
        <w:rPr>
          <w:rFonts w:ascii="Palatino Linotype" w:eastAsia="Batang" w:hAnsi="Palatino Linotype" w:cs="Tahoma"/>
          <w:bCs/>
          <w:sz w:val="22"/>
          <w:szCs w:val="22"/>
          <w:lang w:val="es-ES_tradnl"/>
        </w:rPr>
      </w:pPr>
      <w:r w:rsidRPr="00135315">
        <w:rPr>
          <w:rFonts w:ascii="Palatino Linotype" w:eastAsia="Batang" w:hAnsi="Palatino Linotype" w:cs="Tahoma"/>
          <w:b/>
          <w:bCs/>
          <w:sz w:val="22"/>
          <w:szCs w:val="22"/>
        </w:rPr>
        <w:t xml:space="preserve">b) Admisión del </w:t>
      </w:r>
      <w:r w:rsidRPr="00135315">
        <w:rPr>
          <w:rFonts w:ascii="Palatino Linotype" w:hAnsi="Palatino Linotype" w:cs="Tahoma"/>
          <w:b/>
          <w:sz w:val="22"/>
          <w:szCs w:val="22"/>
        </w:rPr>
        <w:t>Recurso de Revisión</w:t>
      </w:r>
      <w:r w:rsidR="00B36E64" w:rsidRPr="00135315">
        <w:rPr>
          <w:rFonts w:ascii="Palatino Linotype" w:hAnsi="Palatino Linotype" w:cs="Tahoma"/>
          <w:b/>
          <w:sz w:val="22"/>
          <w:szCs w:val="22"/>
        </w:rPr>
        <w:t xml:space="preserve">. </w:t>
      </w:r>
      <w:r w:rsidR="00907FE5" w:rsidRPr="00135315">
        <w:rPr>
          <w:rFonts w:ascii="Palatino Linotype" w:eastAsia="Batang" w:hAnsi="Palatino Linotype" w:cs="Tahoma"/>
          <w:bCs/>
          <w:sz w:val="22"/>
          <w:szCs w:val="22"/>
          <w:lang w:val="es-ES_tradnl"/>
        </w:rPr>
        <w:t>Por acuerdo de</w:t>
      </w:r>
      <w:r w:rsidR="00AB0BEE" w:rsidRPr="00135315">
        <w:rPr>
          <w:rFonts w:ascii="Palatino Linotype" w:eastAsia="Batang" w:hAnsi="Palatino Linotype" w:cs="Tahoma"/>
          <w:bCs/>
          <w:sz w:val="22"/>
          <w:szCs w:val="22"/>
          <w:lang w:val="es-ES_tradnl"/>
        </w:rPr>
        <w:t xml:space="preserve"> </w:t>
      </w:r>
      <w:r w:rsidR="00775FFE" w:rsidRPr="00135315">
        <w:rPr>
          <w:rFonts w:ascii="Palatino Linotype" w:eastAsia="Batang" w:hAnsi="Palatino Linotype" w:cs="Tahoma"/>
          <w:bCs/>
          <w:sz w:val="22"/>
          <w:szCs w:val="22"/>
          <w:lang w:val="es-ES_tradnl"/>
        </w:rPr>
        <w:t>nueve</w:t>
      </w:r>
      <w:r w:rsidR="000547EA" w:rsidRPr="00135315">
        <w:rPr>
          <w:rFonts w:ascii="Palatino Linotype" w:eastAsia="Batang" w:hAnsi="Palatino Linotype" w:cs="Tahoma"/>
          <w:bCs/>
          <w:sz w:val="22"/>
          <w:szCs w:val="22"/>
          <w:lang w:val="es-ES_tradnl"/>
        </w:rPr>
        <w:t xml:space="preserve"> de abril</w:t>
      </w:r>
      <w:r w:rsidRPr="00135315">
        <w:rPr>
          <w:rFonts w:ascii="Palatino Linotype" w:eastAsia="Batang" w:hAnsi="Palatino Linotype" w:cs="Tahoma"/>
          <w:bCs/>
          <w:sz w:val="22"/>
          <w:szCs w:val="22"/>
          <w:lang w:val="es-ES_tradnl"/>
        </w:rPr>
        <w:t xml:space="preserve"> de dos mil </w:t>
      </w:r>
      <w:r w:rsidR="000547EA" w:rsidRPr="00135315">
        <w:rPr>
          <w:rFonts w:ascii="Palatino Linotype" w:eastAsia="Batang" w:hAnsi="Palatino Linotype" w:cs="Tahoma"/>
          <w:bCs/>
          <w:sz w:val="22"/>
          <w:szCs w:val="22"/>
          <w:lang w:val="es-ES_tradnl"/>
        </w:rPr>
        <w:t>veintiséis</w:t>
      </w:r>
      <w:r w:rsidRPr="00135315">
        <w:rPr>
          <w:rFonts w:ascii="Palatino Linotype" w:eastAsia="Batang" w:hAnsi="Palatino Linotype" w:cs="Tahoma"/>
          <w:bCs/>
          <w:sz w:val="22"/>
          <w:szCs w:val="22"/>
          <w:lang w:val="es-ES_tradnl"/>
        </w:rPr>
        <w:t xml:space="preserve">, </w:t>
      </w:r>
      <w:r w:rsidR="00F943FE" w:rsidRPr="00135315">
        <w:rPr>
          <w:rFonts w:ascii="Palatino Linotype" w:eastAsia="Batang" w:hAnsi="Palatino Linotype" w:cs="Tahoma"/>
          <w:bCs/>
          <w:sz w:val="22"/>
          <w:szCs w:val="22"/>
          <w:lang w:val="es-ES_tradnl"/>
        </w:rPr>
        <w:t xml:space="preserve">notificado </w:t>
      </w:r>
      <w:r w:rsidR="00775FFE" w:rsidRPr="00135315">
        <w:rPr>
          <w:rFonts w:ascii="Palatino Linotype" w:eastAsia="Batang" w:hAnsi="Palatino Linotype" w:cs="Tahoma"/>
          <w:bCs/>
          <w:sz w:val="22"/>
          <w:szCs w:val="22"/>
          <w:lang w:val="es-ES_tradnl"/>
        </w:rPr>
        <w:t>al día hábil siguiente</w:t>
      </w:r>
      <w:r w:rsidR="00AD381E" w:rsidRPr="00135315">
        <w:rPr>
          <w:rFonts w:ascii="Palatino Linotype" w:eastAsia="Batang" w:hAnsi="Palatino Linotype" w:cs="Tahoma"/>
          <w:bCs/>
          <w:sz w:val="22"/>
          <w:szCs w:val="22"/>
          <w:lang w:val="es-ES_tradnl"/>
        </w:rPr>
        <w:t>,</w:t>
      </w:r>
      <w:r w:rsidR="00F943FE" w:rsidRPr="00135315">
        <w:rPr>
          <w:rFonts w:ascii="Palatino Linotype" w:eastAsia="Batang" w:hAnsi="Palatino Linotype" w:cs="Tahoma"/>
          <w:bCs/>
          <w:sz w:val="22"/>
          <w:szCs w:val="22"/>
          <w:lang w:val="es-ES_tradnl"/>
        </w:rPr>
        <w:t xml:space="preserve"> </w:t>
      </w:r>
      <w:r w:rsidR="00990F0A" w:rsidRPr="00135315">
        <w:rPr>
          <w:rFonts w:ascii="Palatino Linotype" w:eastAsia="Batang" w:hAnsi="Palatino Linotype" w:cs="Tahoma"/>
          <w:bCs/>
          <w:sz w:val="22"/>
          <w:szCs w:val="22"/>
          <w:lang w:val="es-ES_tradnl"/>
        </w:rPr>
        <w:t xml:space="preserve">en términos del artículo 185, fracciones I y II de la Ley de Transparencia y Acceso a la Información Pública del Estado de México y Municipios, se </w:t>
      </w:r>
      <w:r w:rsidR="00B36E64" w:rsidRPr="00135315">
        <w:rPr>
          <w:rFonts w:ascii="Palatino Linotype" w:eastAsia="Batang" w:hAnsi="Palatino Linotype" w:cs="Tahoma"/>
          <w:bCs/>
          <w:sz w:val="22"/>
          <w:szCs w:val="22"/>
          <w:lang w:val="es-ES_tradnl"/>
        </w:rPr>
        <w:t>comunicó</w:t>
      </w:r>
      <w:r w:rsidR="00990F0A" w:rsidRPr="00135315">
        <w:rPr>
          <w:rFonts w:ascii="Palatino Linotype" w:eastAsia="Batang" w:hAnsi="Palatino Linotype" w:cs="Tahoma"/>
          <w:bCs/>
          <w:sz w:val="22"/>
          <w:szCs w:val="22"/>
          <w:lang w:val="es-ES_tradnl"/>
        </w:rPr>
        <w:t xml:space="preserve"> a través del </w:t>
      </w:r>
      <w:r w:rsidR="009D6E6D" w:rsidRPr="00135315">
        <w:rPr>
          <w:rFonts w:ascii="Palatino Linotype" w:eastAsia="Batang" w:hAnsi="Palatino Linotype" w:cs="Tahoma"/>
          <w:bCs/>
          <w:sz w:val="22"/>
          <w:szCs w:val="22"/>
          <w:lang w:val="es-ES_tradnl"/>
        </w:rPr>
        <w:t>Sistema de Acceso, Rectificación, Cancelación y Oposición de Datos Personales del Estado de México</w:t>
      </w:r>
      <w:r w:rsidR="00990F0A" w:rsidRPr="00135315">
        <w:rPr>
          <w:rFonts w:ascii="Palatino Linotype" w:eastAsia="Batang" w:hAnsi="Palatino Linotype" w:cs="Tahoma"/>
          <w:bCs/>
          <w:sz w:val="22"/>
          <w:szCs w:val="22"/>
          <w:lang w:val="es-ES_tradnl"/>
        </w:rPr>
        <w:t xml:space="preserve"> (</w:t>
      </w:r>
      <w:r w:rsidR="009D6E6D" w:rsidRPr="00135315">
        <w:rPr>
          <w:rFonts w:ascii="Palatino Linotype" w:eastAsia="Batang" w:hAnsi="Palatino Linotype" w:cs="Tahoma"/>
          <w:bCs/>
          <w:sz w:val="22"/>
          <w:szCs w:val="22"/>
          <w:lang w:val="es-ES_tradnl"/>
        </w:rPr>
        <w:t>SARCOEM</w:t>
      </w:r>
      <w:r w:rsidR="00990F0A" w:rsidRPr="00135315">
        <w:rPr>
          <w:rFonts w:ascii="Palatino Linotype" w:eastAsia="Batang" w:hAnsi="Palatino Linotype" w:cs="Tahoma"/>
          <w:bCs/>
          <w:sz w:val="22"/>
          <w:szCs w:val="22"/>
          <w:lang w:val="es-ES_tradnl"/>
        </w:rPr>
        <w:t xml:space="preserve">), la admisión del Recurso de Revisión interpuesto por el Recurrente en contra de la respuesta del Sujeto Obligado, por lo cual, se les otorgó a las partes un plazo de siete días hábiles posteriores a la misma, </w:t>
      </w:r>
      <w:r w:rsidR="00EB73E3" w:rsidRPr="00135315">
        <w:rPr>
          <w:rFonts w:ascii="Palatino Linotype" w:eastAsia="Batang" w:hAnsi="Palatino Linotype" w:cs="Tahoma"/>
          <w:bCs/>
          <w:sz w:val="22"/>
          <w:szCs w:val="22"/>
          <w:lang w:val="es-ES_tradnl"/>
        </w:rPr>
        <w:t>para manifestar su intención de conciliar.</w:t>
      </w:r>
    </w:p>
    <w:p w14:paraId="74AC1B31" w14:textId="77777777" w:rsidR="00EB73E3" w:rsidRPr="00135315" w:rsidRDefault="00EB73E3" w:rsidP="00990F0A">
      <w:pPr>
        <w:spacing w:line="360" w:lineRule="auto"/>
        <w:jc w:val="both"/>
        <w:rPr>
          <w:rFonts w:ascii="Palatino Linotype" w:eastAsia="Batang" w:hAnsi="Palatino Linotype" w:cs="Tahoma"/>
          <w:bCs/>
          <w:sz w:val="22"/>
          <w:szCs w:val="22"/>
          <w:lang w:val="es-ES_tradnl"/>
        </w:rPr>
      </w:pPr>
    </w:p>
    <w:p w14:paraId="1BCA4B08" w14:textId="77777777" w:rsidR="009D4318" w:rsidRPr="00135315" w:rsidRDefault="00EB73E3" w:rsidP="00990F0A">
      <w:pPr>
        <w:spacing w:line="360" w:lineRule="auto"/>
        <w:jc w:val="both"/>
        <w:rPr>
          <w:rFonts w:ascii="Palatino Linotype" w:eastAsia="Batang" w:hAnsi="Palatino Linotype" w:cs="Tahoma"/>
          <w:bCs/>
          <w:sz w:val="22"/>
          <w:szCs w:val="22"/>
          <w:lang w:val="es-ES_tradnl"/>
        </w:rPr>
      </w:pPr>
      <w:r w:rsidRPr="00135315">
        <w:rPr>
          <w:rFonts w:ascii="Palatino Linotype" w:eastAsia="Batang" w:hAnsi="Palatino Linotype" w:cs="Tahoma"/>
          <w:b/>
          <w:sz w:val="22"/>
          <w:szCs w:val="22"/>
          <w:lang w:val="es-ES_tradnl"/>
        </w:rPr>
        <w:t xml:space="preserve">c) Etapa de Conciliación. </w:t>
      </w:r>
      <w:r w:rsidR="005823F5" w:rsidRPr="00135315">
        <w:rPr>
          <w:rFonts w:ascii="Palatino Linotype" w:eastAsia="Batang" w:hAnsi="Palatino Linotype" w:cs="Tahoma"/>
          <w:bCs/>
          <w:sz w:val="22"/>
          <w:szCs w:val="22"/>
          <w:lang w:val="es-ES_tradnl"/>
        </w:rPr>
        <w:t xml:space="preserve">Dentro del plazo otorgado para emitir la intención de conciliar, tanto el Responsable como el Titular, fueron omisos en realizar pronunciamiento alguno. Este Organismo Garante, incluso, dejo </w:t>
      </w:r>
      <w:proofErr w:type="gramStart"/>
      <w:r w:rsidR="00A43822" w:rsidRPr="00135315">
        <w:rPr>
          <w:rFonts w:ascii="Palatino Linotype" w:eastAsia="Batang" w:hAnsi="Palatino Linotype" w:cs="Tahoma"/>
          <w:bCs/>
          <w:sz w:val="22"/>
          <w:szCs w:val="22"/>
          <w:lang w:val="es-ES_tradnl"/>
        </w:rPr>
        <w:t>abierta</w:t>
      </w:r>
      <w:proofErr w:type="gramEnd"/>
      <w:r w:rsidR="00A43822" w:rsidRPr="00135315">
        <w:rPr>
          <w:rFonts w:ascii="Palatino Linotype" w:eastAsia="Batang" w:hAnsi="Palatino Linotype" w:cs="Tahoma"/>
          <w:bCs/>
          <w:sz w:val="22"/>
          <w:szCs w:val="22"/>
          <w:lang w:val="es-ES_tradnl"/>
        </w:rPr>
        <w:t xml:space="preserve"> esta etapa por un plazo mayor, </w:t>
      </w:r>
      <w:r w:rsidR="009D4318" w:rsidRPr="00135315">
        <w:rPr>
          <w:rFonts w:ascii="Palatino Linotype" w:eastAsia="Batang" w:hAnsi="Palatino Linotype" w:cs="Tahoma"/>
          <w:bCs/>
          <w:sz w:val="22"/>
          <w:szCs w:val="22"/>
          <w:lang w:val="es-ES_tradnl"/>
        </w:rPr>
        <w:t>pese a ello, las partes no expresaron su intención de conciliar.</w:t>
      </w:r>
    </w:p>
    <w:p w14:paraId="21689C4A" w14:textId="77777777" w:rsidR="009D4318" w:rsidRPr="00135315" w:rsidRDefault="009D4318" w:rsidP="00990F0A">
      <w:pPr>
        <w:spacing w:line="360" w:lineRule="auto"/>
        <w:jc w:val="both"/>
        <w:rPr>
          <w:rFonts w:ascii="Palatino Linotype" w:eastAsia="Batang" w:hAnsi="Palatino Linotype" w:cs="Tahoma"/>
          <w:bCs/>
          <w:sz w:val="22"/>
          <w:szCs w:val="22"/>
          <w:lang w:val="es-ES_tradnl"/>
        </w:rPr>
      </w:pPr>
    </w:p>
    <w:p w14:paraId="43FC00DB" w14:textId="4999EF45" w:rsidR="00EB73E3" w:rsidRPr="00135315" w:rsidRDefault="009D4318" w:rsidP="00990F0A">
      <w:pPr>
        <w:spacing w:line="360" w:lineRule="auto"/>
        <w:jc w:val="both"/>
        <w:rPr>
          <w:rFonts w:ascii="Palatino Linotype" w:eastAsia="Batang" w:hAnsi="Palatino Linotype" w:cs="Tahoma"/>
          <w:b/>
          <w:sz w:val="22"/>
          <w:szCs w:val="22"/>
          <w:lang w:val="es-ES_tradnl"/>
        </w:rPr>
      </w:pPr>
      <w:r w:rsidRPr="00135315">
        <w:rPr>
          <w:rFonts w:ascii="Palatino Linotype" w:eastAsia="Batang" w:hAnsi="Palatino Linotype" w:cs="Tahoma"/>
          <w:bCs/>
          <w:sz w:val="22"/>
          <w:szCs w:val="22"/>
          <w:lang w:val="es-ES_tradnl"/>
        </w:rPr>
        <w:lastRenderedPageBreak/>
        <w:t xml:space="preserve">Por ello, </w:t>
      </w:r>
      <w:r w:rsidR="006C51D6" w:rsidRPr="00135315">
        <w:rPr>
          <w:rFonts w:ascii="Palatino Linotype" w:eastAsia="Batang" w:hAnsi="Palatino Linotype" w:cs="Tahoma"/>
          <w:bCs/>
          <w:sz w:val="22"/>
          <w:szCs w:val="22"/>
          <w:lang w:val="es-ES_tradnl"/>
        </w:rPr>
        <w:t xml:space="preserve">el </w:t>
      </w:r>
      <w:r w:rsidR="00C34BC4" w:rsidRPr="00135315">
        <w:rPr>
          <w:rFonts w:ascii="Palatino Linotype" w:eastAsia="Batang" w:hAnsi="Palatino Linotype" w:cs="Tahoma"/>
          <w:bCs/>
          <w:sz w:val="22"/>
          <w:szCs w:val="22"/>
          <w:lang w:val="es-ES_tradnl"/>
        </w:rPr>
        <w:t>tres</w:t>
      </w:r>
      <w:r w:rsidR="006C51D6" w:rsidRPr="00135315">
        <w:rPr>
          <w:rFonts w:ascii="Palatino Linotype" w:eastAsia="Batang" w:hAnsi="Palatino Linotype" w:cs="Tahoma"/>
          <w:bCs/>
          <w:sz w:val="22"/>
          <w:szCs w:val="22"/>
          <w:lang w:val="es-ES_tradnl"/>
        </w:rPr>
        <w:t xml:space="preserve"> de </w:t>
      </w:r>
      <w:r w:rsidR="00C34BC4" w:rsidRPr="00135315">
        <w:rPr>
          <w:rFonts w:ascii="Palatino Linotype" w:eastAsia="Batang" w:hAnsi="Palatino Linotype" w:cs="Tahoma"/>
          <w:bCs/>
          <w:sz w:val="22"/>
          <w:szCs w:val="22"/>
          <w:lang w:val="es-ES_tradnl"/>
        </w:rPr>
        <w:t>junio</w:t>
      </w:r>
      <w:r w:rsidR="006C51D6" w:rsidRPr="00135315">
        <w:rPr>
          <w:rFonts w:ascii="Palatino Linotype" w:eastAsia="Batang" w:hAnsi="Palatino Linotype" w:cs="Tahoma"/>
          <w:bCs/>
          <w:sz w:val="22"/>
          <w:szCs w:val="22"/>
          <w:lang w:val="es-ES_tradnl"/>
        </w:rPr>
        <w:t xml:space="preserve"> do dos mil </w:t>
      </w:r>
      <w:r w:rsidR="00C34BC4" w:rsidRPr="00135315">
        <w:rPr>
          <w:rFonts w:ascii="Palatino Linotype" w:eastAsia="Batang" w:hAnsi="Palatino Linotype" w:cs="Tahoma"/>
          <w:bCs/>
          <w:sz w:val="22"/>
          <w:szCs w:val="22"/>
          <w:lang w:val="es-ES_tradnl"/>
        </w:rPr>
        <w:t>veintiséis</w:t>
      </w:r>
      <w:r w:rsidR="00A43822" w:rsidRPr="00135315">
        <w:rPr>
          <w:rFonts w:ascii="Palatino Linotype" w:eastAsia="Batang" w:hAnsi="Palatino Linotype" w:cs="Tahoma"/>
          <w:bCs/>
          <w:sz w:val="22"/>
          <w:szCs w:val="22"/>
          <w:lang w:val="es-ES_tradnl"/>
        </w:rPr>
        <w:t xml:space="preserve"> </w:t>
      </w:r>
      <w:r w:rsidR="006C51D6" w:rsidRPr="00135315">
        <w:rPr>
          <w:rFonts w:ascii="Palatino Linotype" w:eastAsia="Batang" w:hAnsi="Palatino Linotype" w:cs="Tahoma"/>
          <w:bCs/>
          <w:sz w:val="22"/>
          <w:szCs w:val="22"/>
          <w:lang w:val="es-ES_tradnl"/>
        </w:rPr>
        <w:t>se determinó el cierre de la etapa de conciliación</w:t>
      </w:r>
      <w:r w:rsidR="002401E0" w:rsidRPr="00135315">
        <w:rPr>
          <w:rFonts w:ascii="Palatino Linotype" w:eastAsia="Batang" w:hAnsi="Palatino Linotype" w:cs="Tahoma"/>
          <w:bCs/>
          <w:sz w:val="22"/>
          <w:szCs w:val="22"/>
          <w:lang w:val="es-ES_tradnl"/>
        </w:rPr>
        <w:t>, acto que fue notificado a las partes.</w:t>
      </w:r>
    </w:p>
    <w:p w14:paraId="45FC2B2B" w14:textId="77777777" w:rsidR="00990F0A" w:rsidRPr="00135315" w:rsidRDefault="00990F0A" w:rsidP="00990F0A">
      <w:pPr>
        <w:spacing w:line="360" w:lineRule="auto"/>
        <w:jc w:val="both"/>
        <w:rPr>
          <w:rFonts w:ascii="Palatino Linotype" w:hAnsi="Palatino Linotype" w:cs="Tahoma"/>
          <w:sz w:val="22"/>
          <w:szCs w:val="22"/>
        </w:rPr>
      </w:pPr>
    </w:p>
    <w:p w14:paraId="3867C408" w14:textId="27552A63" w:rsidR="00236C67" w:rsidRPr="00135315" w:rsidRDefault="005A4B7C" w:rsidP="00102D7D">
      <w:pPr>
        <w:spacing w:line="360" w:lineRule="auto"/>
        <w:jc w:val="both"/>
        <w:rPr>
          <w:rFonts w:ascii="Palatino Linotype" w:hAnsi="Palatino Linotype" w:cs="Tahoma"/>
          <w:sz w:val="22"/>
          <w:szCs w:val="24"/>
        </w:rPr>
      </w:pPr>
      <w:r w:rsidRPr="00135315">
        <w:rPr>
          <w:rFonts w:ascii="Palatino Linotype" w:eastAsia="Calibri" w:hAnsi="Palatino Linotype" w:cs="Tahoma"/>
          <w:b/>
          <w:bCs/>
          <w:sz w:val="22"/>
          <w:szCs w:val="24"/>
          <w:lang w:eastAsia="en-US"/>
        </w:rPr>
        <w:t>d</w:t>
      </w:r>
      <w:r w:rsidR="00236C67" w:rsidRPr="00135315">
        <w:rPr>
          <w:rFonts w:ascii="Palatino Linotype" w:eastAsia="Calibri" w:hAnsi="Palatino Linotype" w:cs="Tahoma"/>
          <w:b/>
          <w:bCs/>
          <w:sz w:val="22"/>
          <w:szCs w:val="24"/>
          <w:lang w:eastAsia="en-US"/>
        </w:rPr>
        <w:t>)</w:t>
      </w:r>
      <w:r w:rsidR="00236C67" w:rsidRPr="00135315">
        <w:rPr>
          <w:rFonts w:ascii="Palatino Linotype" w:hAnsi="Palatino Linotype" w:cs="Tahoma"/>
          <w:b/>
          <w:sz w:val="22"/>
          <w:szCs w:val="24"/>
        </w:rPr>
        <w:t xml:space="preserve"> </w:t>
      </w:r>
      <w:r w:rsidR="00C42A0B" w:rsidRPr="00135315">
        <w:rPr>
          <w:rFonts w:ascii="Palatino Linotype" w:hAnsi="Palatino Linotype" w:cs="Tahoma"/>
          <w:b/>
          <w:sz w:val="22"/>
          <w:szCs w:val="24"/>
        </w:rPr>
        <w:t>Etapa de Manifestaciones</w:t>
      </w:r>
      <w:r w:rsidR="00B36E64" w:rsidRPr="00135315">
        <w:rPr>
          <w:rFonts w:ascii="Palatino Linotype" w:hAnsi="Palatino Linotype" w:cs="Tahoma"/>
          <w:b/>
          <w:sz w:val="22"/>
          <w:szCs w:val="24"/>
        </w:rPr>
        <w:t>.</w:t>
      </w:r>
      <w:r w:rsidR="008B6C4A" w:rsidRPr="00135315">
        <w:rPr>
          <w:rFonts w:ascii="Palatino Linotype" w:hAnsi="Palatino Linotype" w:cs="Tahoma"/>
          <w:sz w:val="22"/>
          <w:szCs w:val="24"/>
        </w:rPr>
        <w:t xml:space="preserve"> </w:t>
      </w:r>
      <w:r w:rsidR="00102D7D" w:rsidRPr="00135315">
        <w:rPr>
          <w:rFonts w:ascii="Palatino Linotype" w:hAnsi="Palatino Linotype" w:cs="Tahoma"/>
          <w:sz w:val="22"/>
          <w:szCs w:val="24"/>
        </w:rPr>
        <w:t xml:space="preserve">En fecha </w:t>
      </w:r>
      <w:r w:rsidR="008509EA" w:rsidRPr="00135315">
        <w:rPr>
          <w:rFonts w:ascii="Palatino Linotype" w:hAnsi="Palatino Linotype" w:cs="Tahoma"/>
          <w:sz w:val="22"/>
          <w:szCs w:val="24"/>
        </w:rPr>
        <w:t>tres</w:t>
      </w:r>
      <w:r w:rsidR="005B27BE" w:rsidRPr="00135315">
        <w:rPr>
          <w:rFonts w:ascii="Palatino Linotype" w:hAnsi="Palatino Linotype" w:cs="Tahoma"/>
          <w:sz w:val="22"/>
          <w:szCs w:val="24"/>
        </w:rPr>
        <w:t xml:space="preserve"> de </w:t>
      </w:r>
      <w:r w:rsidR="008509EA" w:rsidRPr="00135315">
        <w:rPr>
          <w:rFonts w:ascii="Palatino Linotype" w:hAnsi="Palatino Linotype" w:cs="Tahoma"/>
          <w:sz w:val="22"/>
          <w:szCs w:val="24"/>
        </w:rPr>
        <w:t>junio</w:t>
      </w:r>
      <w:r w:rsidR="00102D7D" w:rsidRPr="00135315">
        <w:rPr>
          <w:rFonts w:ascii="Palatino Linotype" w:hAnsi="Palatino Linotype" w:cs="Tahoma"/>
          <w:sz w:val="22"/>
          <w:szCs w:val="24"/>
        </w:rPr>
        <w:t xml:space="preserve"> de dos mil </w:t>
      </w:r>
      <w:r w:rsidR="008509EA" w:rsidRPr="00135315">
        <w:rPr>
          <w:rFonts w:ascii="Palatino Linotype" w:hAnsi="Palatino Linotype" w:cs="Tahoma"/>
          <w:sz w:val="22"/>
          <w:szCs w:val="24"/>
        </w:rPr>
        <w:t>veintiséis</w:t>
      </w:r>
      <w:r w:rsidR="00102D7D" w:rsidRPr="00135315">
        <w:rPr>
          <w:rFonts w:ascii="Palatino Linotype" w:hAnsi="Palatino Linotype" w:cs="Tahoma"/>
          <w:sz w:val="22"/>
          <w:szCs w:val="24"/>
        </w:rPr>
        <w:t xml:space="preserve">, </w:t>
      </w:r>
      <w:r w:rsidR="0051632A" w:rsidRPr="00135315">
        <w:rPr>
          <w:rFonts w:ascii="Palatino Linotype" w:hAnsi="Palatino Linotype" w:cs="Tahoma"/>
          <w:sz w:val="22"/>
          <w:szCs w:val="24"/>
        </w:rPr>
        <w:t>este Organismo Garante, abrió la etapa de manifestaciones, con la finalidad de que las Partes pudiesen emitir cualquier clase de pronunciamiento o bien</w:t>
      </w:r>
      <w:r w:rsidR="00C42A0B" w:rsidRPr="00135315">
        <w:rPr>
          <w:rFonts w:ascii="Palatino Linotype" w:hAnsi="Palatino Linotype" w:cs="Tahoma"/>
          <w:sz w:val="22"/>
          <w:szCs w:val="24"/>
        </w:rPr>
        <w:t xml:space="preserve"> remitir documentos que a su derecho convengan.</w:t>
      </w:r>
      <w:r w:rsidR="0051632A" w:rsidRPr="00135315">
        <w:rPr>
          <w:rFonts w:ascii="Palatino Linotype" w:hAnsi="Palatino Linotype" w:cs="Tahoma"/>
          <w:sz w:val="22"/>
          <w:szCs w:val="24"/>
        </w:rPr>
        <w:t xml:space="preserve"> </w:t>
      </w:r>
    </w:p>
    <w:p w14:paraId="37BE078C" w14:textId="77777777" w:rsidR="00B36E64" w:rsidRPr="00135315" w:rsidRDefault="00B36E64" w:rsidP="00B36E64">
      <w:pPr>
        <w:spacing w:line="360" w:lineRule="auto"/>
        <w:jc w:val="both"/>
        <w:rPr>
          <w:rFonts w:ascii="Palatino Linotype" w:eastAsia="Calibri" w:hAnsi="Palatino Linotype" w:cs="Tahoma"/>
          <w:color w:val="000000"/>
          <w:sz w:val="22"/>
          <w:szCs w:val="22"/>
          <w:lang w:val="es-ES" w:eastAsia="en-US"/>
        </w:rPr>
      </w:pPr>
    </w:p>
    <w:p w14:paraId="51C2ED56" w14:textId="65E2A546" w:rsidR="00C42A0B" w:rsidRPr="00135315" w:rsidRDefault="00C42A0B" w:rsidP="00B36E64">
      <w:pPr>
        <w:spacing w:line="360" w:lineRule="auto"/>
        <w:jc w:val="both"/>
        <w:rPr>
          <w:rFonts w:ascii="Palatino Linotype" w:eastAsia="Calibri" w:hAnsi="Palatino Linotype" w:cs="Tahoma"/>
          <w:color w:val="000000"/>
          <w:sz w:val="22"/>
          <w:szCs w:val="22"/>
          <w:lang w:val="es-ES" w:eastAsia="en-US"/>
        </w:rPr>
      </w:pPr>
      <w:r w:rsidRPr="00135315">
        <w:rPr>
          <w:rFonts w:ascii="Palatino Linotype" w:eastAsia="Calibri" w:hAnsi="Palatino Linotype" w:cs="Tahoma"/>
          <w:color w:val="000000"/>
          <w:sz w:val="22"/>
          <w:szCs w:val="22"/>
          <w:lang w:val="es-ES" w:eastAsia="en-US"/>
        </w:rPr>
        <w:t>Transcurrido el plazo, las partes fueron omisas en realizar pronunciamiento alguno.</w:t>
      </w:r>
    </w:p>
    <w:p w14:paraId="34F5445C" w14:textId="77777777" w:rsidR="00C42A0B" w:rsidRPr="00135315" w:rsidRDefault="00C42A0B" w:rsidP="00B36E64">
      <w:pPr>
        <w:spacing w:line="360" w:lineRule="auto"/>
        <w:jc w:val="both"/>
        <w:rPr>
          <w:rFonts w:ascii="Palatino Linotype" w:eastAsia="Calibri" w:hAnsi="Palatino Linotype" w:cs="Tahoma"/>
          <w:color w:val="000000"/>
          <w:sz w:val="22"/>
          <w:szCs w:val="22"/>
          <w:lang w:val="es-ES" w:eastAsia="en-US"/>
        </w:rPr>
      </w:pPr>
    </w:p>
    <w:p w14:paraId="1034561C" w14:textId="3BE4829D" w:rsidR="00B36E64" w:rsidRPr="00135315" w:rsidRDefault="00B36E64" w:rsidP="00B36E64">
      <w:pPr>
        <w:spacing w:line="360" w:lineRule="auto"/>
        <w:contextualSpacing/>
        <w:jc w:val="both"/>
        <w:rPr>
          <w:rFonts w:ascii="Palatino Linotype" w:eastAsia="Palatino Linotype" w:hAnsi="Palatino Linotype" w:cs="Palatino Linotype"/>
          <w:color w:val="000000" w:themeColor="text1"/>
          <w:sz w:val="22"/>
          <w:szCs w:val="22"/>
          <w:lang w:eastAsia="en-US"/>
        </w:rPr>
      </w:pPr>
      <w:r w:rsidRPr="00135315">
        <w:rPr>
          <w:rFonts w:ascii="Palatino Linotype" w:hAnsi="Palatino Linotype" w:cs="Tahoma"/>
          <w:b/>
          <w:bCs/>
          <w:sz w:val="22"/>
          <w:szCs w:val="22"/>
          <w:lang w:val="es-ES"/>
        </w:rPr>
        <w:t xml:space="preserve">e) Ampliación de plazo para resolver. </w:t>
      </w:r>
      <w:r w:rsidRPr="00135315">
        <w:rPr>
          <w:rFonts w:ascii="Palatino Linotype" w:eastAsia="Palatino Linotype" w:hAnsi="Palatino Linotype" w:cs="Palatino Linotype"/>
          <w:color w:val="000000" w:themeColor="text1"/>
          <w:sz w:val="22"/>
          <w:szCs w:val="22"/>
          <w:lang w:eastAsia="en-US"/>
        </w:rPr>
        <w:t xml:space="preserve">El </w:t>
      </w:r>
      <w:r w:rsidR="00FF7C9B" w:rsidRPr="00135315">
        <w:rPr>
          <w:rFonts w:ascii="Palatino Linotype" w:eastAsia="Palatino Linotype" w:hAnsi="Palatino Linotype" w:cs="Palatino Linotype"/>
          <w:color w:val="000000" w:themeColor="text1"/>
          <w:sz w:val="22"/>
          <w:szCs w:val="22"/>
          <w:lang w:eastAsia="en-US"/>
        </w:rPr>
        <w:t>veinticinco</w:t>
      </w:r>
      <w:r w:rsidRPr="00135315">
        <w:rPr>
          <w:rFonts w:ascii="Palatino Linotype" w:eastAsia="Palatino Linotype" w:hAnsi="Palatino Linotype" w:cs="Palatino Linotype"/>
          <w:color w:val="000000" w:themeColor="text1"/>
          <w:sz w:val="22"/>
          <w:szCs w:val="22"/>
          <w:lang w:eastAsia="en-US"/>
        </w:rPr>
        <w:t xml:space="preserve"> de </w:t>
      </w:r>
      <w:r w:rsidR="00FF7C9B" w:rsidRPr="00135315">
        <w:rPr>
          <w:rFonts w:ascii="Palatino Linotype" w:eastAsia="Palatino Linotype" w:hAnsi="Palatino Linotype" w:cs="Palatino Linotype"/>
          <w:color w:val="000000" w:themeColor="text1"/>
          <w:sz w:val="22"/>
          <w:szCs w:val="22"/>
          <w:lang w:eastAsia="en-US"/>
        </w:rPr>
        <w:t>junio</w:t>
      </w:r>
      <w:r w:rsidRPr="00135315">
        <w:rPr>
          <w:rFonts w:ascii="Palatino Linotype" w:eastAsia="Palatino Linotype" w:hAnsi="Palatino Linotype" w:cs="Palatino Linotype"/>
          <w:color w:val="000000" w:themeColor="text1"/>
          <w:sz w:val="22"/>
          <w:szCs w:val="22"/>
          <w:lang w:eastAsia="en-US"/>
        </w:rPr>
        <w:t xml:space="preserve"> de dos mil </w:t>
      </w:r>
      <w:r w:rsidR="00FF7C9B" w:rsidRPr="00135315">
        <w:rPr>
          <w:rFonts w:ascii="Palatino Linotype" w:eastAsia="Palatino Linotype" w:hAnsi="Palatino Linotype" w:cs="Palatino Linotype"/>
          <w:color w:val="000000" w:themeColor="text1"/>
          <w:sz w:val="22"/>
          <w:szCs w:val="22"/>
          <w:lang w:eastAsia="en-US"/>
        </w:rPr>
        <w:t>veintiséis</w:t>
      </w:r>
      <w:r w:rsidRPr="00135315">
        <w:rPr>
          <w:rFonts w:ascii="Palatino Linotype" w:eastAsia="Palatino Linotype" w:hAnsi="Palatino Linotype" w:cs="Palatino Linotype"/>
          <w:color w:val="000000" w:themeColor="text1"/>
          <w:sz w:val="22"/>
          <w:szCs w:val="22"/>
          <w:lang w:eastAsia="en-US"/>
        </w:rPr>
        <w:t xml:space="preserve">, el Comisionado Ponente, con fundamento en lo dispuesto por el artículo 181, párrafo tercero, de la Ley de Transparencia y Acceso a la Información Pública del Estado de México y Municipios, acordó ampliar por un periodo razonable, el plazo para resolver el Recurso que nos ocupa; acto que fue notificado a las partes, mediante el </w:t>
      </w:r>
      <w:r w:rsidR="009D6E6D" w:rsidRPr="00135315">
        <w:rPr>
          <w:rFonts w:ascii="Palatino Linotype" w:eastAsia="Palatino Linotype" w:hAnsi="Palatino Linotype" w:cs="Palatino Linotype"/>
          <w:color w:val="000000" w:themeColor="text1"/>
          <w:sz w:val="22"/>
          <w:szCs w:val="22"/>
          <w:lang w:eastAsia="en-US"/>
        </w:rPr>
        <w:t>Sistema de Acceso, Rectificación, Cancelación y Oposición de Datos Personales del Estado de México</w:t>
      </w:r>
      <w:r w:rsidRPr="00135315">
        <w:rPr>
          <w:rFonts w:ascii="Palatino Linotype" w:eastAsia="Palatino Linotype" w:hAnsi="Palatino Linotype" w:cs="Palatino Linotype"/>
          <w:color w:val="000000" w:themeColor="text1"/>
          <w:sz w:val="22"/>
          <w:szCs w:val="22"/>
          <w:lang w:eastAsia="en-US"/>
        </w:rPr>
        <w:t xml:space="preserve"> (</w:t>
      </w:r>
      <w:r w:rsidR="009D6E6D" w:rsidRPr="00135315">
        <w:rPr>
          <w:rFonts w:ascii="Palatino Linotype" w:eastAsia="Palatino Linotype" w:hAnsi="Palatino Linotype" w:cs="Palatino Linotype"/>
          <w:color w:val="000000" w:themeColor="text1"/>
          <w:sz w:val="22"/>
          <w:szCs w:val="22"/>
          <w:lang w:eastAsia="en-US"/>
        </w:rPr>
        <w:t>SARCOEM</w:t>
      </w:r>
      <w:r w:rsidRPr="00135315">
        <w:rPr>
          <w:rFonts w:ascii="Palatino Linotype" w:eastAsia="Palatino Linotype" w:hAnsi="Palatino Linotype" w:cs="Palatino Linotype"/>
          <w:color w:val="000000" w:themeColor="text1"/>
          <w:sz w:val="22"/>
          <w:szCs w:val="22"/>
          <w:lang w:eastAsia="en-US"/>
        </w:rPr>
        <w:t xml:space="preserve">), </w:t>
      </w:r>
      <w:r w:rsidR="00B41781" w:rsidRPr="00135315">
        <w:rPr>
          <w:rFonts w:ascii="Palatino Linotype" w:eastAsia="Palatino Linotype" w:hAnsi="Palatino Linotype" w:cs="Palatino Linotype"/>
          <w:color w:val="000000" w:themeColor="text1"/>
          <w:sz w:val="22"/>
          <w:szCs w:val="22"/>
          <w:lang w:eastAsia="en-US"/>
        </w:rPr>
        <w:t>en la misma fecha.</w:t>
      </w:r>
    </w:p>
    <w:p w14:paraId="42D83841" w14:textId="77777777" w:rsidR="00B36E64" w:rsidRPr="00135315" w:rsidRDefault="00B36E64" w:rsidP="00B36E64">
      <w:pPr>
        <w:spacing w:line="360" w:lineRule="auto"/>
        <w:contextualSpacing/>
        <w:jc w:val="both"/>
        <w:rPr>
          <w:rFonts w:ascii="Palatino Linotype" w:eastAsia="Palatino Linotype" w:hAnsi="Palatino Linotype" w:cs="Palatino Linotype"/>
          <w:color w:val="000000" w:themeColor="text1"/>
          <w:sz w:val="22"/>
          <w:szCs w:val="22"/>
          <w:lang w:eastAsia="en-US"/>
        </w:rPr>
      </w:pPr>
    </w:p>
    <w:p w14:paraId="7BF2E569"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Este organismo garante no pasa por alto justificar, que el plazo para emitir resolución en el presente asunto encuentra justificación en el alto número de recursos de revisión recibidos dentro del primer semestre del año dos mil veintidós, que, en comparación con los recibidos el año pasado dentro del mismo periodo, se ha incrementado aproximadamente un 400%, circunstancia atípica que ha rebasado las capacidades técnicas y humanas del personal encargado de la proyección de las resoluciones a dichos medios de impugnación.</w:t>
      </w:r>
    </w:p>
    <w:p w14:paraId="3057D825"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 </w:t>
      </w:r>
    </w:p>
    <w:p w14:paraId="350BC59B"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Por ello, es menester precisar que si bien se ha excedido el plazo para resolver el presente medio de impugnación, de conformidad con la ley de la materia, el plazo para emitir resolución se encuentra justificado en los elementos para medir su razonabilidad de asuntos </w:t>
      </w:r>
      <w:r w:rsidRPr="00135315">
        <w:rPr>
          <w:rFonts w:ascii="Palatino Linotype" w:eastAsia="Calibri" w:hAnsi="Palatino Linotype" w:cs="Tahoma"/>
          <w:bCs/>
          <w:color w:val="000000" w:themeColor="text1"/>
          <w:sz w:val="22"/>
          <w:szCs w:val="22"/>
          <w:lang w:eastAsia="en-US"/>
        </w:rPr>
        <w:lastRenderedPageBreak/>
        <w:t>conforme a los parámetros establecidos por diversos órganos jurisdiccionales federales, aplicables también en procedimientos análogos, como el que nos ocupa.</w:t>
      </w:r>
    </w:p>
    <w:p w14:paraId="1FA88DB3"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 </w:t>
      </w:r>
    </w:p>
    <w:p w14:paraId="2050BCF5"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46DCDEE"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 </w:t>
      </w:r>
    </w:p>
    <w:p w14:paraId="138215E1"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008E1A3B"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p>
    <w:p w14:paraId="6690F377"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Por ello, excepcionalmente, si un asunto es resuelto con posterioridad a los plazos señalados por la norma debe analizarse la razonabilidad del tiempo necesario para su resolución, atentos a los siguientes criterios:  </w:t>
      </w:r>
    </w:p>
    <w:p w14:paraId="61D9189C"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 </w:t>
      </w:r>
    </w:p>
    <w:p w14:paraId="6092120E" w14:textId="77777777" w:rsidR="00B36E64" w:rsidRPr="00135315" w:rsidRDefault="00B36E64" w:rsidP="00B36E64">
      <w:pPr>
        <w:numPr>
          <w:ilvl w:val="0"/>
          <w:numId w:val="20"/>
        </w:numPr>
        <w:spacing w:after="160" w:line="360" w:lineRule="auto"/>
        <w:contextualSpacing/>
        <w:jc w:val="both"/>
        <w:rPr>
          <w:rFonts w:ascii="Palatino Linotype" w:eastAsia="Palatino Linotype" w:hAnsi="Palatino Linotype" w:cs="Palatino Linotype"/>
          <w:color w:val="000000" w:themeColor="text1"/>
          <w:sz w:val="22"/>
          <w:szCs w:val="24"/>
        </w:rPr>
      </w:pPr>
      <w:r w:rsidRPr="00135315">
        <w:rPr>
          <w:rFonts w:ascii="Palatino Linotype" w:eastAsia="Palatino Linotype" w:hAnsi="Palatino Linotype" w:cs="Palatino Linotype"/>
          <w:b/>
          <w:bCs/>
          <w:color w:val="000000" w:themeColor="text1"/>
          <w:sz w:val="22"/>
          <w:szCs w:val="24"/>
        </w:rPr>
        <w:t>Complejidad del asunto:</w:t>
      </w:r>
      <w:r w:rsidRPr="00135315">
        <w:rPr>
          <w:rFonts w:ascii="Palatino Linotype" w:eastAsia="Palatino Linotype" w:hAnsi="Palatino Linotype" w:cs="Palatino Linotype"/>
          <w:color w:val="000000" w:themeColor="text1"/>
          <w:sz w:val="22"/>
          <w:szCs w:val="24"/>
        </w:rPr>
        <w:t xml:space="preserve"> La complejidad de la prueba, la pluralidad de sujetos procesales, el tiempo transcurrido, las características y contexto del recurso.</w:t>
      </w:r>
    </w:p>
    <w:p w14:paraId="5ECB86D0" w14:textId="77777777" w:rsidR="00B36E64" w:rsidRPr="00135315" w:rsidRDefault="00B36E64" w:rsidP="00B36E64">
      <w:pPr>
        <w:spacing w:line="360" w:lineRule="auto"/>
        <w:ind w:left="720"/>
        <w:contextualSpacing/>
        <w:jc w:val="both"/>
        <w:rPr>
          <w:rFonts w:ascii="Palatino Linotype" w:eastAsia="Palatino Linotype" w:hAnsi="Palatino Linotype" w:cs="Palatino Linotype"/>
          <w:color w:val="000000" w:themeColor="text1"/>
          <w:sz w:val="22"/>
          <w:szCs w:val="24"/>
        </w:rPr>
      </w:pPr>
    </w:p>
    <w:p w14:paraId="40FFD0B3" w14:textId="77777777" w:rsidR="00B36E64" w:rsidRPr="00135315" w:rsidRDefault="00B36E64" w:rsidP="00B36E64">
      <w:pPr>
        <w:numPr>
          <w:ilvl w:val="0"/>
          <w:numId w:val="20"/>
        </w:numPr>
        <w:spacing w:after="160" w:line="360" w:lineRule="auto"/>
        <w:contextualSpacing/>
        <w:jc w:val="both"/>
        <w:rPr>
          <w:rFonts w:ascii="Palatino Linotype" w:eastAsia="Palatino Linotype" w:hAnsi="Palatino Linotype" w:cs="Palatino Linotype"/>
          <w:color w:val="000000" w:themeColor="text1"/>
          <w:sz w:val="22"/>
          <w:szCs w:val="24"/>
        </w:rPr>
      </w:pPr>
      <w:r w:rsidRPr="00135315">
        <w:rPr>
          <w:rFonts w:ascii="Palatino Linotype" w:eastAsia="Palatino Linotype" w:hAnsi="Palatino Linotype" w:cs="Palatino Linotype"/>
          <w:b/>
          <w:bCs/>
          <w:color w:val="000000" w:themeColor="text1"/>
          <w:sz w:val="22"/>
          <w:szCs w:val="24"/>
        </w:rPr>
        <w:t>Actividad Procesal del interesado:</w:t>
      </w:r>
      <w:r w:rsidRPr="00135315">
        <w:rPr>
          <w:rFonts w:ascii="Palatino Linotype" w:eastAsia="Palatino Linotype" w:hAnsi="Palatino Linotype" w:cs="Palatino Linotype"/>
          <w:color w:val="000000" w:themeColor="text1"/>
          <w:sz w:val="22"/>
          <w:szCs w:val="24"/>
        </w:rPr>
        <w:t xml:space="preserve"> Acciones u omisiones del interesado.</w:t>
      </w:r>
    </w:p>
    <w:p w14:paraId="30F63586" w14:textId="77777777" w:rsidR="00B36E64" w:rsidRPr="00135315" w:rsidRDefault="00B36E64" w:rsidP="00B36E64">
      <w:pPr>
        <w:spacing w:line="360" w:lineRule="auto"/>
        <w:ind w:left="720"/>
        <w:contextualSpacing/>
        <w:jc w:val="both"/>
        <w:rPr>
          <w:rFonts w:ascii="Palatino Linotype" w:eastAsia="Palatino Linotype" w:hAnsi="Palatino Linotype" w:cs="Palatino Linotype"/>
          <w:color w:val="000000" w:themeColor="text1"/>
          <w:sz w:val="22"/>
          <w:szCs w:val="24"/>
        </w:rPr>
      </w:pPr>
    </w:p>
    <w:p w14:paraId="70702EFE" w14:textId="77777777" w:rsidR="00B36E64" w:rsidRPr="00135315" w:rsidRDefault="00B36E64" w:rsidP="00B36E64">
      <w:pPr>
        <w:numPr>
          <w:ilvl w:val="0"/>
          <w:numId w:val="20"/>
        </w:numPr>
        <w:spacing w:after="160" w:line="360" w:lineRule="auto"/>
        <w:contextualSpacing/>
        <w:jc w:val="both"/>
        <w:rPr>
          <w:rFonts w:ascii="Palatino Linotype" w:eastAsia="Palatino Linotype" w:hAnsi="Palatino Linotype" w:cs="Palatino Linotype"/>
          <w:color w:val="000000" w:themeColor="text1"/>
          <w:sz w:val="22"/>
          <w:szCs w:val="24"/>
        </w:rPr>
      </w:pPr>
      <w:r w:rsidRPr="00135315">
        <w:rPr>
          <w:rFonts w:ascii="Palatino Linotype" w:eastAsia="Palatino Linotype" w:hAnsi="Palatino Linotype" w:cs="Palatino Linotype"/>
          <w:b/>
          <w:bCs/>
          <w:color w:val="000000" w:themeColor="text1"/>
          <w:sz w:val="22"/>
          <w:szCs w:val="24"/>
        </w:rPr>
        <w:t>Conducta de la Autoridad:</w:t>
      </w:r>
      <w:r w:rsidRPr="00135315">
        <w:rPr>
          <w:rFonts w:ascii="Palatino Linotype" w:eastAsia="Palatino Linotype" w:hAnsi="Palatino Linotype" w:cs="Palatino Linotype"/>
          <w:color w:val="000000" w:themeColor="text1"/>
          <w:sz w:val="22"/>
          <w:szCs w:val="24"/>
        </w:rPr>
        <w:t xml:space="preserve"> Las Acciones u omisiones realizadas en el procedimiento. Así como si la autoridad actuó con la debida diligencia.</w:t>
      </w:r>
    </w:p>
    <w:p w14:paraId="1AC7B3E5" w14:textId="77777777" w:rsidR="00B36E64" w:rsidRPr="00135315" w:rsidRDefault="00B36E64" w:rsidP="00B36E64">
      <w:pPr>
        <w:spacing w:line="360" w:lineRule="auto"/>
        <w:ind w:left="720"/>
        <w:contextualSpacing/>
        <w:jc w:val="both"/>
        <w:rPr>
          <w:rFonts w:ascii="Palatino Linotype" w:eastAsia="Palatino Linotype" w:hAnsi="Palatino Linotype" w:cs="Palatino Linotype"/>
          <w:color w:val="000000" w:themeColor="text1"/>
          <w:sz w:val="22"/>
          <w:szCs w:val="24"/>
        </w:rPr>
      </w:pPr>
    </w:p>
    <w:p w14:paraId="7A4D2823" w14:textId="77777777" w:rsidR="00B36E64" w:rsidRPr="00135315" w:rsidRDefault="00B36E64" w:rsidP="00B36E64">
      <w:pPr>
        <w:numPr>
          <w:ilvl w:val="0"/>
          <w:numId w:val="20"/>
        </w:numPr>
        <w:spacing w:after="160" w:line="360" w:lineRule="auto"/>
        <w:contextualSpacing/>
        <w:jc w:val="both"/>
        <w:rPr>
          <w:rFonts w:ascii="Palatino Linotype" w:eastAsia="Palatino Linotype" w:hAnsi="Palatino Linotype" w:cs="Palatino Linotype"/>
          <w:color w:val="000000" w:themeColor="text1"/>
          <w:sz w:val="22"/>
          <w:szCs w:val="24"/>
        </w:rPr>
      </w:pPr>
      <w:r w:rsidRPr="00135315">
        <w:rPr>
          <w:rFonts w:ascii="Palatino Linotype" w:eastAsia="Palatino Linotype" w:hAnsi="Palatino Linotype" w:cs="Palatino Linotype"/>
          <w:b/>
          <w:bCs/>
          <w:color w:val="000000" w:themeColor="text1"/>
          <w:sz w:val="22"/>
          <w:szCs w:val="24"/>
        </w:rPr>
        <w:t xml:space="preserve">La afectación generada en la situación jurídica de la persona involucrada en el proceso: </w:t>
      </w:r>
      <w:r w:rsidRPr="00135315">
        <w:rPr>
          <w:rFonts w:ascii="Palatino Linotype" w:eastAsia="Palatino Linotype" w:hAnsi="Palatino Linotype" w:cs="Palatino Linotype"/>
          <w:color w:val="000000" w:themeColor="text1"/>
          <w:sz w:val="22"/>
          <w:szCs w:val="24"/>
        </w:rPr>
        <w:t>Violación a sus derechos humanos.</w:t>
      </w:r>
    </w:p>
    <w:p w14:paraId="7D09BFA5"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p>
    <w:p w14:paraId="7A0A23BC"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7209DACE"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 </w:t>
      </w:r>
    </w:p>
    <w:p w14:paraId="7F1C063F"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Argumento que encuentra sustento en la jurisprudencia P</w:t>
      </w:r>
      <w:proofErr w:type="gramStart"/>
      <w:r w:rsidRPr="00135315">
        <w:rPr>
          <w:rFonts w:ascii="Palatino Linotype" w:eastAsia="Calibri" w:hAnsi="Palatino Linotype" w:cs="Tahoma"/>
          <w:bCs/>
          <w:color w:val="000000" w:themeColor="text1"/>
          <w:sz w:val="22"/>
          <w:szCs w:val="22"/>
          <w:lang w:eastAsia="en-US"/>
        </w:rPr>
        <w:t>./</w:t>
      </w:r>
      <w:proofErr w:type="gramEnd"/>
      <w:r w:rsidRPr="00135315">
        <w:rPr>
          <w:rFonts w:ascii="Palatino Linotype" w:eastAsia="Calibri" w:hAnsi="Palatino Linotype" w:cs="Tahoma"/>
          <w:bCs/>
          <w:color w:val="000000" w:themeColor="text1"/>
          <w:sz w:val="22"/>
          <w:szCs w:val="22"/>
          <w:lang w:eastAsia="en-US"/>
        </w:rPr>
        <w:t xml:space="preserve">J. 32/92 emitida por el Pleno de la Suprema Corte de Justicia de la Nación de rubro </w:t>
      </w:r>
      <w:r w:rsidRPr="00135315">
        <w:rPr>
          <w:rFonts w:ascii="Palatino Linotype" w:eastAsia="Calibri" w:hAnsi="Palatino Linotype" w:cs="Tahoma"/>
          <w:b/>
          <w:color w:val="000000" w:themeColor="text1"/>
          <w:sz w:val="22"/>
          <w:szCs w:val="22"/>
          <w:lang w:eastAsia="en-US"/>
        </w:rPr>
        <w:t>“TÉRMINOS PROCESALES. PARA DETERMINAR SI UN FUNCIONARIO JUDICIAL ACTUÓ INDEBIDAMENTE POR NO RESPETARLOS SE DEBE ATENDER AL PRESUPUESTO QUE CONSIDERÓ EL LEGISLADOR AL FIJARLOS Y LAS CARACTERÍSTICAS DEL CASO.”</w:t>
      </w:r>
      <w:r w:rsidRPr="00135315">
        <w:rPr>
          <w:rFonts w:ascii="Palatino Linotype" w:eastAsia="Calibri" w:hAnsi="Palatino Linotype" w:cs="Tahoma"/>
          <w:bCs/>
          <w:color w:val="000000" w:themeColor="text1"/>
          <w:sz w:val="22"/>
          <w:szCs w:val="22"/>
          <w:lang w:eastAsia="en-US"/>
        </w:rPr>
        <w:t>, visible en la Gaceta del Seminario Judicial de la Federación con el registro digital 205635.</w:t>
      </w:r>
    </w:p>
    <w:p w14:paraId="71289100"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 </w:t>
      </w:r>
    </w:p>
    <w:p w14:paraId="3C4F9F6B"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5A38D6F"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p>
    <w:p w14:paraId="7E75B2B0"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lastRenderedPageBreak/>
        <w:t>Al respecto, también son de considerar los criterios sostenidos por el Cuarto Tribunal Colegiado en Materia Administrativa del Primer Circuito, cuyos rubros y datos de identificación son los siguientes:</w:t>
      </w:r>
    </w:p>
    <w:p w14:paraId="04550234"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 </w:t>
      </w:r>
    </w:p>
    <w:p w14:paraId="4C422688"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
          <w:color w:val="000000" w:themeColor="text1"/>
          <w:sz w:val="22"/>
          <w:szCs w:val="22"/>
          <w:lang w:eastAsia="en-US"/>
        </w:rPr>
        <w:t xml:space="preserve"> “PLAZO RAZONABLE PARA RESOLVER. DIMENSIÓN Y EFECTOS DE ESTE CONCEPTO CUANDO SE ADUCE EXCESIVA CARGA DE TRABAJO.”</w:t>
      </w:r>
      <w:r w:rsidRPr="00135315">
        <w:rPr>
          <w:rFonts w:ascii="Palatino Linotype" w:eastAsia="Calibri" w:hAnsi="Palatino Linotype" w:cs="Tahoma"/>
          <w:bCs/>
          <w:color w:val="000000" w:themeColor="text1"/>
          <w:sz w:val="22"/>
          <w:szCs w:val="22"/>
          <w:lang w:eastAsia="en-US"/>
        </w:rPr>
        <w:t xml:space="preserve"> consultable en el Seminario Judicial de la Federación y su gaceta, con el registro digital 2002351.</w:t>
      </w:r>
    </w:p>
    <w:p w14:paraId="20CD1E9A"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Cs/>
          <w:color w:val="000000" w:themeColor="text1"/>
          <w:sz w:val="22"/>
          <w:szCs w:val="22"/>
          <w:lang w:eastAsia="en-US"/>
        </w:rPr>
        <w:t xml:space="preserve"> </w:t>
      </w:r>
    </w:p>
    <w:p w14:paraId="781BC2B3"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r w:rsidRPr="00135315">
        <w:rPr>
          <w:rFonts w:ascii="Palatino Linotype" w:eastAsia="Calibri" w:hAnsi="Palatino Linotype" w:cs="Tahoma"/>
          <w:b/>
          <w:color w:val="000000" w:themeColor="text1"/>
          <w:sz w:val="22"/>
          <w:szCs w:val="22"/>
          <w:lang w:eastAsia="en-US"/>
        </w:rPr>
        <w:t>“PLAZO RAZONABLE PARA RESOLVER. CONCEPTO Y ELEMENTOS QUE LO INTEGRAN A LA LUZ DEL DERECHO INTERNACIONAL DE LOS DERECHOS HUMANOS.”</w:t>
      </w:r>
      <w:r w:rsidRPr="00135315">
        <w:rPr>
          <w:rFonts w:ascii="Palatino Linotype" w:eastAsia="Calibri" w:hAnsi="Palatino Linotype" w:cs="Tahoma"/>
          <w:bCs/>
          <w:color w:val="000000" w:themeColor="text1"/>
          <w:sz w:val="22"/>
          <w:szCs w:val="22"/>
          <w:lang w:eastAsia="en-US"/>
        </w:rPr>
        <w:t>, visible en el Seminario Judicial de la Federación y su gaceta, con el registro digital 2002350.</w:t>
      </w:r>
    </w:p>
    <w:p w14:paraId="5C09352D" w14:textId="77777777" w:rsidR="00B36E64" w:rsidRPr="00135315" w:rsidRDefault="00B36E64" w:rsidP="00B36E64">
      <w:pPr>
        <w:spacing w:line="360" w:lineRule="auto"/>
        <w:jc w:val="both"/>
        <w:rPr>
          <w:rFonts w:ascii="Palatino Linotype" w:eastAsia="Calibri" w:hAnsi="Palatino Linotype" w:cs="Tahoma"/>
          <w:bCs/>
          <w:color w:val="000000" w:themeColor="text1"/>
          <w:sz w:val="22"/>
          <w:szCs w:val="22"/>
          <w:lang w:eastAsia="en-US"/>
        </w:rPr>
      </w:pPr>
    </w:p>
    <w:p w14:paraId="6849EBC4" w14:textId="1478E3C7" w:rsidR="00B36E64" w:rsidRPr="00135315" w:rsidRDefault="00B36E64" w:rsidP="00B36E64">
      <w:pPr>
        <w:spacing w:line="360" w:lineRule="auto"/>
        <w:jc w:val="both"/>
        <w:rPr>
          <w:rFonts w:ascii="Palatino Linotype" w:hAnsi="Palatino Linotype" w:cs="Tahoma"/>
          <w:bCs/>
          <w:sz w:val="22"/>
          <w:szCs w:val="22"/>
        </w:rPr>
      </w:pPr>
      <w:r w:rsidRPr="00135315">
        <w:rPr>
          <w:rFonts w:ascii="Palatino Linotype" w:eastAsia="Calibri" w:hAnsi="Palatino Linotype" w:cs="Tahoma"/>
          <w:bCs/>
          <w:color w:val="000000" w:themeColor="text1"/>
          <w:sz w:val="22"/>
          <w:szCs w:val="22"/>
          <w:lang w:eastAsia="en-US"/>
        </w:rPr>
        <w:t xml:space="preserve">Por ello, este organismo garante comprometido con la tutela de los derechos humanos </w:t>
      </w:r>
      <w:r w:rsidR="00CA7789" w:rsidRPr="00135315">
        <w:rPr>
          <w:rFonts w:ascii="Palatino Linotype" w:eastAsia="Calibri" w:hAnsi="Palatino Linotype" w:cs="Tahoma"/>
          <w:bCs/>
          <w:color w:val="000000" w:themeColor="text1"/>
          <w:sz w:val="22"/>
          <w:szCs w:val="22"/>
          <w:lang w:eastAsia="en-US"/>
        </w:rPr>
        <w:t>confiados</w:t>
      </w:r>
      <w:r w:rsidRPr="00135315">
        <w:rPr>
          <w:rFonts w:ascii="Palatino Linotype" w:eastAsia="Calibri" w:hAnsi="Palatino Linotype" w:cs="Tahoma"/>
          <w:bCs/>
          <w:color w:val="000000" w:themeColor="text1"/>
          <w:sz w:val="22"/>
          <w:szCs w:val="22"/>
          <w:lang w:eastAsia="en-US"/>
        </w:rPr>
        <w:t xml:space="preserve"> señala que este exceso del plazo legal para resolver el presente </w:t>
      </w:r>
      <w:r w:rsidR="00CA7789" w:rsidRPr="00135315">
        <w:rPr>
          <w:rFonts w:ascii="Palatino Linotype" w:eastAsia="Calibri" w:hAnsi="Palatino Linotype" w:cs="Tahoma"/>
          <w:bCs/>
          <w:color w:val="000000" w:themeColor="text1"/>
          <w:sz w:val="22"/>
          <w:szCs w:val="22"/>
          <w:lang w:eastAsia="en-US"/>
        </w:rPr>
        <w:t>asunto</w:t>
      </w:r>
      <w:r w:rsidRPr="00135315">
        <w:rPr>
          <w:rFonts w:ascii="Palatino Linotype" w:eastAsia="Calibri" w:hAnsi="Palatino Linotype" w:cs="Tahoma"/>
          <w:bCs/>
          <w:color w:val="000000" w:themeColor="text1"/>
          <w:sz w:val="22"/>
          <w:szCs w:val="22"/>
          <w:lang w:eastAsia="en-US"/>
        </w:rPr>
        <w:t xml:space="preserve"> resulta de carácter excepcional.</w:t>
      </w:r>
    </w:p>
    <w:p w14:paraId="76E6B809" w14:textId="77777777" w:rsidR="00B36E64" w:rsidRPr="00135315" w:rsidRDefault="00B36E64" w:rsidP="00020260">
      <w:pPr>
        <w:spacing w:line="360" w:lineRule="auto"/>
        <w:jc w:val="both"/>
        <w:rPr>
          <w:rFonts w:ascii="Palatino Linotype" w:hAnsi="Palatino Linotype" w:cs="Tahoma"/>
          <w:b/>
          <w:sz w:val="22"/>
          <w:szCs w:val="22"/>
        </w:rPr>
      </w:pPr>
    </w:p>
    <w:p w14:paraId="0C0B7D2A" w14:textId="74C5B8FB" w:rsidR="003C2D10" w:rsidRPr="00135315" w:rsidRDefault="00190991" w:rsidP="003C2D10">
      <w:pPr>
        <w:spacing w:line="360" w:lineRule="auto"/>
        <w:jc w:val="both"/>
        <w:rPr>
          <w:rFonts w:ascii="Palatino Linotype" w:hAnsi="Palatino Linotype" w:cs="Tahoma"/>
          <w:sz w:val="22"/>
          <w:szCs w:val="22"/>
        </w:rPr>
      </w:pPr>
      <w:r w:rsidRPr="00135315">
        <w:rPr>
          <w:rFonts w:ascii="Palatino Linotype" w:hAnsi="Palatino Linotype" w:cs="Tahoma"/>
          <w:b/>
          <w:sz w:val="22"/>
          <w:szCs w:val="22"/>
        </w:rPr>
        <w:t>f</w:t>
      </w:r>
      <w:r w:rsidR="00020260" w:rsidRPr="00135315">
        <w:rPr>
          <w:rFonts w:ascii="Palatino Linotype" w:hAnsi="Palatino Linotype" w:cs="Tahoma"/>
          <w:b/>
          <w:sz w:val="22"/>
          <w:szCs w:val="22"/>
        </w:rPr>
        <w:t>) Cierre de</w:t>
      </w:r>
      <w:r w:rsidR="00035B4E" w:rsidRPr="00135315">
        <w:rPr>
          <w:rFonts w:ascii="Palatino Linotype" w:hAnsi="Palatino Linotype" w:cs="Tahoma"/>
          <w:b/>
          <w:sz w:val="22"/>
          <w:szCs w:val="22"/>
        </w:rPr>
        <w:t xml:space="preserve"> instrucción</w:t>
      </w:r>
      <w:r w:rsidR="00B36E64" w:rsidRPr="00135315">
        <w:rPr>
          <w:rFonts w:ascii="Palatino Linotype" w:hAnsi="Palatino Linotype" w:cs="Tahoma"/>
          <w:b/>
          <w:sz w:val="22"/>
          <w:szCs w:val="22"/>
        </w:rPr>
        <w:t xml:space="preserve">. </w:t>
      </w:r>
      <w:r w:rsidR="003C2D10" w:rsidRPr="00135315">
        <w:rPr>
          <w:rFonts w:ascii="Palatino Linotype" w:hAnsi="Palatino Linotype" w:cs="Tahoma"/>
          <w:sz w:val="22"/>
          <w:szCs w:val="22"/>
        </w:rPr>
        <w:t xml:space="preserve">Con fecha </w:t>
      </w:r>
      <w:r w:rsidR="00B41781" w:rsidRPr="00135315">
        <w:rPr>
          <w:rFonts w:ascii="Palatino Linotype" w:eastAsia="Calibri" w:hAnsi="Palatino Linotype" w:cs="Tahoma"/>
          <w:sz w:val="22"/>
          <w:szCs w:val="22"/>
        </w:rPr>
        <w:t>veintiséis</w:t>
      </w:r>
      <w:r w:rsidR="00990F0A" w:rsidRPr="00135315">
        <w:rPr>
          <w:rFonts w:ascii="Palatino Linotype" w:eastAsia="Calibri" w:hAnsi="Palatino Linotype" w:cs="Tahoma"/>
          <w:sz w:val="22"/>
          <w:szCs w:val="22"/>
        </w:rPr>
        <w:t xml:space="preserve"> de </w:t>
      </w:r>
      <w:r w:rsidR="00B41781" w:rsidRPr="00135315">
        <w:rPr>
          <w:rFonts w:ascii="Palatino Linotype" w:eastAsia="Calibri" w:hAnsi="Palatino Linotype" w:cs="Tahoma"/>
          <w:sz w:val="22"/>
          <w:szCs w:val="22"/>
        </w:rPr>
        <w:t>junio</w:t>
      </w:r>
      <w:r w:rsidR="00990F0A" w:rsidRPr="00135315">
        <w:rPr>
          <w:rFonts w:ascii="Palatino Linotype" w:eastAsia="Calibri" w:hAnsi="Palatino Linotype" w:cs="Tahoma"/>
          <w:sz w:val="22"/>
          <w:szCs w:val="22"/>
        </w:rPr>
        <w:t xml:space="preserve"> de dos mil </w:t>
      </w:r>
      <w:r w:rsidR="00B41781" w:rsidRPr="00135315">
        <w:rPr>
          <w:rFonts w:ascii="Palatino Linotype" w:eastAsia="Calibri" w:hAnsi="Palatino Linotype" w:cs="Tahoma"/>
          <w:sz w:val="22"/>
          <w:szCs w:val="22"/>
        </w:rPr>
        <w:t>veintiséis</w:t>
      </w:r>
      <w:r w:rsidR="003C2D10" w:rsidRPr="00135315">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w:t>
      </w:r>
      <w:r w:rsidR="00431D8F" w:rsidRPr="00135315">
        <w:rPr>
          <w:rFonts w:ascii="Palatino Linotype" w:hAnsi="Palatino Linotype" w:cs="Tahoma"/>
          <w:sz w:val="22"/>
          <w:szCs w:val="22"/>
        </w:rPr>
        <w:t>el mismo día de su emisión</w:t>
      </w:r>
      <w:r w:rsidR="003C2D10" w:rsidRPr="00135315">
        <w:rPr>
          <w:rFonts w:ascii="Palatino Linotype" w:hAnsi="Palatino Linotype" w:cs="Tahoma"/>
          <w:sz w:val="22"/>
          <w:szCs w:val="22"/>
        </w:rPr>
        <w:t xml:space="preserve">, a través del </w:t>
      </w:r>
      <w:r w:rsidR="009D6E6D" w:rsidRPr="00135315">
        <w:rPr>
          <w:rFonts w:ascii="Palatino Linotype" w:hAnsi="Palatino Linotype" w:cs="Tahoma"/>
          <w:sz w:val="22"/>
          <w:szCs w:val="22"/>
          <w:lang w:val="es-ES"/>
        </w:rPr>
        <w:t>Sistema de Acceso, Rectificación, Cancelación y Oposición de Datos Personales del Estado de México</w:t>
      </w:r>
      <w:r w:rsidR="003C2D10" w:rsidRPr="00135315">
        <w:rPr>
          <w:rFonts w:ascii="Palatino Linotype" w:hAnsi="Palatino Linotype" w:cs="Tahoma"/>
          <w:sz w:val="22"/>
          <w:szCs w:val="22"/>
          <w:lang w:val="es-ES"/>
        </w:rPr>
        <w:t xml:space="preserve"> (</w:t>
      </w:r>
      <w:r w:rsidR="009D6E6D" w:rsidRPr="00135315">
        <w:rPr>
          <w:rFonts w:ascii="Palatino Linotype" w:hAnsi="Palatino Linotype" w:cs="Tahoma"/>
          <w:sz w:val="22"/>
          <w:szCs w:val="22"/>
          <w:lang w:val="es-ES"/>
        </w:rPr>
        <w:t>SARCOEM</w:t>
      </w:r>
      <w:r w:rsidR="003C2D10" w:rsidRPr="00135315">
        <w:rPr>
          <w:rFonts w:ascii="Palatino Linotype" w:hAnsi="Palatino Linotype" w:cs="Tahoma"/>
          <w:sz w:val="22"/>
          <w:szCs w:val="22"/>
          <w:lang w:val="es-ES"/>
        </w:rPr>
        <w:t>)</w:t>
      </w:r>
      <w:r w:rsidR="003C2D10" w:rsidRPr="00135315">
        <w:rPr>
          <w:rFonts w:ascii="Palatino Linotype" w:hAnsi="Palatino Linotype" w:cs="Tahoma"/>
          <w:sz w:val="22"/>
          <w:szCs w:val="22"/>
        </w:rPr>
        <w:t>.</w:t>
      </w:r>
    </w:p>
    <w:p w14:paraId="6D76316D" w14:textId="77777777" w:rsidR="00020260" w:rsidRPr="00135315" w:rsidRDefault="00020260" w:rsidP="00020260">
      <w:pPr>
        <w:spacing w:line="360" w:lineRule="auto"/>
        <w:jc w:val="both"/>
        <w:rPr>
          <w:rFonts w:ascii="Palatino Linotype" w:hAnsi="Palatino Linotype" w:cs="Tahoma"/>
          <w:sz w:val="22"/>
          <w:szCs w:val="22"/>
          <w:lang w:val="es-ES"/>
        </w:rPr>
      </w:pPr>
    </w:p>
    <w:p w14:paraId="6A531516" w14:textId="77777777" w:rsidR="00020260" w:rsidRPr="00135315" w:rsidRDefault="00020260" w:rsidP="00020260">
      <w:pPr>
        <w:spacing w:line="360" w:lineRule="auto"/>
        <w:jc w:val="both"/>
        <w:rPr>
          <w:rFonts w:ascii="Palatino Linotype" w:hAnsi="Palatino Linotype" w:cs="Tahoma"/>
          <w:color w:val="000000"/>
          <w:sz w:val="22"/>
          <w:szCs w:val="22"/>
        </w:rPr>
      </w:pPr>
      <w:r w:rsidRPr="00135315">
        <w:rPr>
          <w:rFonts w:ascii="Palatino Linotype" w:hAnsi="Palatino Linotype" w:cs="Tahoma"/>
          <w:color w:val="000000"/>
          <w:sz w:val="22"/>
          <w:szCs w:val="22"/>
        </w:rPr>
        <w:lastRenderedPageBreak/>
        <w:t xml:space="preserve">En razón de que fue debidamente sustanciado el expediente electrónico y no existe diligencia pendiente de desahogo, se emite la resolución que conforme a Derecho proceda, de acuerdo a los siguientes: </w:t>
      </w:r>
    </w:p>
    <w:p w14:paraId="105CDBD0" w14:textId="77777777" w:rsidR="00020260" w:rsidRPr="00135315" w:rsidRDefault="00020260" w:rsidP="00020260">
      <w:pPr>
        <w:spacing w:line="360" w:lineRule="auto"/>
        <w:jc w:val="both"/>
        <w:rPr>
          <w:rFonts w:ascii="Palatino Linotype" w:hAnsi="Palatino Linotype" w:cs="Tahoma"/>
          <w:color w:val="000000"/>
          <w:sz w:val="22"/>
          <w:szCs w:val="22"/>
        </w:rPr>
      </w:pPr>
    </w:p>
    <w:p w14:paraId="4C66BC7F" w14:textId="57500AAA" w:rsidR="00020260" w:rsidRPr="00135315" w:rsidRDefault="00020260" w:rsidP="003C2D10">
      <w:pPr>
        <w:spacing w:line="360" w:lineRule="auto"/>
        <w:jc w:val="center"/>
        <w:rPr>
          <w:rFonts w:ascii="Palatino Linotype" w:hAnsi="Palatino Linotype" w:cs="Tahoma"/>
          <w:b/>
          <w:sz w:val="22"/>
          <w:szCs w:val="22"/>
          <w:lang w:val="es-ES"/>
        </w:rPr>
      </w:pPr>
      <w:r w:rsidRPr="00135315">
        <w:rPr>
          <w:rFonts w:ascii="Palatino Linotype" w:hAnsi="Palatino Linotype" w:cs="Tahoma"/>
          <w:b/>
          <w:sz w:val="22"/>
          <w:szCs w:val="22"/>
          <w:lang w:val="es-ES"/>
        </w:rPr>
        <w:t>C</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O</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N</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S</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I</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D</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E</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R</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A</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N</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D</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O</w:t>
      </w:r>
      <w:r w:rsidR="00C62002" w:rsidRPr="00135315">
        <w:rPr>
          <w:rFonts w:ascii="Palatino Linotype" w:hAnsi="Palatino Linotype" w:cs="Tahoma"/>
          <w:b/>
          <w:sz w:val="22"/>
          <w:szCs w:val="22"/>
          <w:lang w:val="es-ES"/>
        </w:rPr>
        <w:t xml:space="preserve"> </w:t>
      </w:r>
      <w:r w:rsidRPr="00135315">
        <w:rPr>
          <w:rFonts w:ascii="Palatino Linotype" w:hAnsi="Palatino Linotype" w:cs="Tahoma"/>
          <w:b/>
          <w:sz w:val="22"/>
          <w:szCs w:val="22"/>
          <w:lang w:val="es-ES"/>
        </w:rPr>
        <w:t>S</w:t>
      </w:r>
    </w:p>
    <w:p w14:paraId="72BC4F25" w14:textId="77777777" w:rsidR="00757AF7" w:rsidRPr="00135315" w:rsidRDefault="00757AF7" w:rsidP="003C2D10">
      <w:pPr>
        <w:spacing w:line="360" w:lineRule="auto"/>
        <w:jc w:val="center"/>
        <w:rPr>
          <w:rFonts w:ascii="Palatino Linotype" w:hAnsi="Palatino Linotype" w:cs="Tahoma"/>
          <w:b/>
          <w:sz w:val="22"/>
          <w:szCs w:val="22"/>
          <w:lang w:val="es-ES"/>
        </w:rPr>
      </w:pPr>
    </w:p>
    <w:p w14:paraId="1C5A3E8A" w14:textId="2032EF9D" w:rsidR="00020260" w:rsidRPr="00135315" w:rsidRDefault="00020260" w:rsidP="00020260">
      <w:pPr>
        <w:autoSpaceDE w:val="0"/>
        <w:autoSpaceDN w:val="0"/>
        <w:adjustRightInd w:val="0"/>
        <w:spacing w:line="360" w:lineRule="auto"/>
        <w:jc w:val="both"/>
        <w:rPr>
          <w:rFonts w:ascii="Palatino Linotype" w:hAnsi="Palatino Linotype" w:cs="Tahoma"/>
          <w:b/>
          <w:sz w:val="22"/>
          <w:szCs w:val="22"/>
          <w:lang w:val="es-ES"/>
        </w:rPr>
      </w:pPr>
      <w:r w:rsidRPr="00135315">
        <w:rPr>
          <w:rFonts w:ascii="Palatino Linotype" w:eastAsia="Calibri" w:hAnsi="Palatino Linotype" w:cs="Tahoma"/>
          <w:b/>
          <w:color w:val="000000"/>
          <w:sz w:val="22"/>
          <w:szCs w:val="22"/>
          <w:lang w:val="es-ES" w:eastAsia="es-MX"/>
        </w:rPr>
        <w:t>PRIMERO</w:t>
      </w:r>
      <w:r w:rsidRPr="00135315">
        <w:rPr>
          <w:rFonts w:ascii="Palatino Linotype" w:eastAsia="Calibri" w:hAnsi="Palatino Linotype" w:cs="Tahoma"/>
          <w:color w:val="000000"/>
          <w:sz w:val="22"/>
          <w:szCs w:val="22"/>
          <w:lang w:val="es-ES" w:eastAsia="es-MX"/>
        </w:rPr>
        <w:t xml:space="preserve">. </w:t>
      </w:r>
      <w:r w:rsidR="00035B4E" w:rsidRPr="00135315">
        <w:rPr>
          <w:rFonts w:ascii="Palatino Linotype" w:hAnsi="Palatino Linotype" w:cs="Tahoma"/>
          <w:b/>
          <w:sz w:val="22"/>
          <w:szCs w:val="22"/>
          <w:lang w:val="es-ES"/>
        </w:rPr>
        <w:t>Competencia</w:t>
      </w:r>
    </w:p>
    <w:p w14:paraId="4D1DE4E9" w14:textId="77777777" w:rsidR="00020260" w:rsidRPr="00135315" w:rsidRDefault="00020260" w:rsidP="00020260">
      <w:pPr>
        <w:autoSpaceDE w:val="0"/>
        <w:autoSpaceDN w:val="0"/>
        <w:adjustRightInd w:val="0"/>
        <w:spacing w:line="360" w:lineRule="auto"/>
        <w:jc w:val="both"/>
        <w:rPr>
          <w:rFonts w:ascii="Palatino Linotype" w:hAnsi="Palatino Linotype" w:cs="Tahoma"/>
          <w:b/>
          <w:sz w:val="22"/>
          <w:szCs w:val="22"/>
          <w:lang w:val="es-ES"/>
        </w:rPr>
      </w:pPr>
    </w:p>
    <w:p w14:paraId="22DEB1CB" w14:textId="634D7E8A" w:rsidR="00F943FE" w:rsidRPr="00135315" w:rsidRDefault="00C76EBD" w:rsidP="00020260">
      <w:pPr>
        <w:spacing w:line="360" w:lineRule="auto"/>
        <w:jc w:val="both"/>
        <w:rPr>
          <w:rFonts w:ascii="Palatino Linotype" w:hAnsi="Palatino Linotype"/>
          <w:sz w:val="22"/>
          <w:szCs w:val="22"/>
        </w:rPr>
      </w:pPr>
      <w:r w:rsidRPr="00135315">
        <w:rPr>
          <w:rFonts w:ascii="Palatino Linotype" w:hAnsi="Palatino Linotype"/>
          <w:sz w:val="22"/>
          <w:szCs w:val="22"/>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w:t>
      </w:r>
      <w:r w:rsidR="0077098F" w:rsidRPr="00135315">
        <w:rPr>
          <w:rFonts w:ascii="Palatino Linotype" w:hAnsi="Palatino Linotype"/>
          <w:sz w:val="22"/>
          <w:szCs w:val="22"/>
        </w:rPr>
        <w:t xml:space="preserve"> segundo</w:t>
      </w:r>
      <w:r w:rsidRPr="00135315">
        <w:rPr>
          <w:rFonts w:ascii="Palatino Linotype" w:hAnsi="Palatino Linotype"/>
          <w:sz w:val="22"/>
          <w:szCs w:val="22"/>
        </w:rPr>
        <w:t xml:space="preserve">, trigésimo </w:t>
      </w:r>
      <w:r w:rsidR="0077098F" w:rsidRPr="00135315">
        <w:rPr>
          <w:rFonts w:ascii="Palatino Linotype" w:hAnsi="Palatino Linotype"/>
          <w:sz w:val="22"/>
          <w:szCs w:val="22"/>
        </w:rPr>
        <w:t>tercero</w:t>
      </w:r>
      <w:r w:rsidRPr="00135315">
        <w:rPr>
          <w:rFonts w:ascii="Palatino Linotype" w:hAnsi="Palatino Linotype"/>
          <w:sz w:val="22"/>
          <w:szCs w:val="22"/>
        </w:rPr>
        <w:t xml:space="preserve"> y trigésimo </w:t>
      </w:r>
      <w:r w:rsidR="0077098F" w:rsidRPr="00135315">
        <w:rPr>
          <w:rFonts w:ascii="Palatino Linotype" w:hAnsi="Palatino Linotype"/>
          <w:sz w:val="22"/>
          <w:szCs w:val="22"/>
        </w:rPr>
        <w:t>cuarto</w:t>
      </w:r>
      <w:r w:rsidRPr="00135315">
        <w:rPr>
          <w:rFonts w:ascii="Palatino Linotype" w:hAnsi="Palatino Linotype"/>
          <w:sz w:val="22"/>
          <w:szCs w:val="22"/>
        </w:rPr>
        <w:t xml:space="preserve"> fracciones I, II, III, IV y V, de la Constitución Política del Estado Libre y Soberano de México; 1°, 3°, fracción XXIV, fracción I, 103 y 111, de la Ley General de Protección de Datos Personales en Posesión de Sujetos Obligados, publicada en el Diario Oficial de la Federación el veintiséis de enero de dos mil diecisiete; así como los artículos 1°, 4°, fracción XXII</w:t>
      </w:r>
      <w:r w:rsidR="0077098F" w:rsidRPr="00135315">
        <w:rPr>
          <w:rFonts w:ascii="Palatino Linotype" w:hAnsi="Palatino Linotype"/>
          <w:sz w:val="22"/>
          <w:szCs w:val="22"/>
        </w:rPr>
        <w:t xml:space="preserve">, </w:t>
      </w:r>
      <w:r w:rsidRPr="00135315">
        <w:rPr>
          <w:rFonts w:ascii="Palatino Linotype" w:hAnsi="Palatino Linotype"/>
          <w:sz w:val="22"/>
          <w:szCs w:val="22"/>
        </w:rPr>
        <w:t>81, 82, fracción III, 119 y 137 de la Ley de Protección de Datos Personales en Posesión de Sujetos Obligados del Estado de México y Municipios, así como en lo dispuesto por los artículos 9°, fracciones I y XXIV y 11, del Reglamento Interior del Instituto de Transparencia, Acceso a la Información Pública y Protección de Datos Personales del Estado de México y Municipios.</w:t>
      </w:r>
    </w:p>
    <w:p w14:paraId="25FF77F5" w14:textId="77777777" w:rsidR="00C76EBD" w:rsidRPr="00135315" w:rsidRDefault="00C76EBD" w:rsidP="00020260">
      <w:pPr>
        <w:spacing w:line="360" w:lineRule="auto"/>
        <w:jc w:val="both"/>
        <w:rPr>
          <w:rFonts w:ascii="Palatino Linotype" w:hAnsi="Palatino Linotype"/>
          <w:sz w:val="22"/>
          <w:szCs w:val="22"/>
        </w:rPr>
      </w:pPr>
    </w:p>
    <w:p w14:paraId="7A8CAEA3" w14:textId="7A31ADE2" w:rsidR="008D4CD6" w:rsidRPr="00135315" w:rsidRDefault="006718A4" w:rsidP="00020260">
      <w:pPr>
        <w:spacing w:line="360" w:lineRule="auto"/>
        <w:jc w:val="both"/>
        <w:rPr>
          <w:rFonts w:ascii="Palatino Linotype" w:hAnsi="Palatino Linotype"/>
          <w:b/>
          <w:bCs/>
          <w:sz w:val="22"/>
          <w:szCs w:val="22"/>
        </w:rPr>
      </w:pPr>
      <w:r w:rsidRPr="00135315">
        <w:rPr>
          <w:rFonts w:ascii="Palatino Linotype" w:hAnsi="Palatino Linotype"/>
          <w:b/>
          <w:bCs/>
          <w:sz w:val="22"/>
          <w:szCs w:val="22"/>
        </w:rPr>
        <w:t>SEGUNDO. Causales de improcedencia y sobreseimiento</w:t>
      </w:r>
    </w:p>
    <w:p w14:paraId="6CB712A6" w14:textId="77777777" w:rsidR="008D4CD6" w:rsidRPr="00135315" w:rsidRDefault="008D4CD6" w:rsidP="00020260">
      <w:pPr>
        <w:spacing w:line="360" w:lineRule="auto"/>
        <w:jc w:val="both"/>
        <w:rPr>
          <w:rFonts w:ascii="Palatino Linotype" w:hAnsi="Palatino Linotype"/>
          <w:sz w:val="22"/>
          <w:szCs w:val="22"/>
        </w:rPr>
      </w:pPr>
    </w:p>
    <w:p w14:paraId="6CB15365" w14:textId="0214A2D2" w:rsidR="00020260" w:rsidRPr="00135315" w:rsidRDefault="006718A4" w:rsidP="00020260">
      <w:pPr>
        <w:spacing w:line="360" w:lineRule="auto"/>
        <w:jc w:val="both"/>
        <w:rPr>
          <w:rFonts w:ascii="Palatino Linotype" w:hAnsi="Palatino Linotype"/>
          <w:sz w:val="22"/>
          <w:szCs w:val="22"/>
        </w:rPr>
      </w:pPr>
      <w:r w:rsidRPr="00135315">
        <w:rPr>
          <w:rFonts w:ascii="Palatino Linotype" w:hAnsi="Palatino Linotype"/>
          <w:sz w:val="22"/>
          <w:szCs w:val="22"/>
        </w:rPr>
        <w:t xml:space="preserve">Previo al análisis de fondo de la controversia presentada en el asunto que nos ocupa, este Instituto se encuentra obligado a efectuar el estudio oficioso de las causales de improcedencia </w:t>
      </w:r>
      <w:r w:rsidRPr="00135315">
        <w:rPr>
          <w:rFonts w:ascii="Palatino Linotype" w:hAnsi="Palatino Linotype"/>
          <w:sz w:val="22"/>
          <w:szCs w:val="22"/>
        </w:rPr>
        <w:lastRenderedPageBreak/>
        <w:t>y sobreseimiento, por tratarse de una cuestión de orden público y de estudio preferente (acorde con el Criterio orientador en la Tesis de Jurisprudencia número 940, pág. 1538, segunda parte del Apéndice del Semanario Judicial de la Federación 1917-1988.).</w:t>
      </w:r>
    </w:p>
    <w:p w14:paraId="37E29495" w14:textId="77777777" w:rsidR="00D8608F" w:rsidRPr="00135315" w:rsidRDefault="00D8608F" w:rsidP="00020260">
      <w:pPr>
        <w:spacing w:line="360" w:lineRule="auto"/>
        <w:jc w:val="both"/>
        <w:rPr>
          <w:rFonts w:ascii="Palatino Linotype" w:hAnsi="Palatino Linotype"/>
          <w:sz w:val="22"/>
          <w:szCs w:val="22"/>
        </w:rPr>
      </w:pPr>
    </w:p>
    <w:p w14:paraId="409E4DA0" w14:textId="5EE8BFB2" w:rsidR="00D8608F" w:rsidRPr="00135315" w:rsidRDefault="00D8608F" w:rsidP="00F10A2C">
      <w:pPr>
        <w:pStyle w:val="Prrafodelista"/>
        <w:numPr>
          <w:ilvl w:val="0"/>
          <w:numId w:val="23"/>
        </w:numPr>
        <w:spacing w:line="360" w:lineRule="auto"/>
        <w:jc w:val="both"/>
        <w:rPr>
          <w:rFonts w:ascii="Palatino Linotype" w:hAnsi="Palatino Linotype"/>
          <w:b/>
          <w:bCs/>
          <w:szCs w:val="22"/>
        </w:rPr>
      </w:pPr>
      <w:r w:rsidRPr="00135315">
        <w:rPr>
          <w:rFonts w:ascii="Palatino Linotype" w:hAnsi="Palatino Linotype"/>
          <w:b/>
          <w:bCs/>
          <w:szCs w:val="22"/>
        </w:rPr>
        <w:t>Causales de improcedencia</w:t>
      </w:r>
    </w:p>
    <w:p w14:paraId="46B4B7C3" w14:textId="77777777" w:rsidR="00D8608F" w:rsidRPr="00135315" w:rsidRDefault="00D8608F" w:rsidP="00020260">
      <w:pPr>
        <w:spacing w:line="360" w:lineRule="auto"/>
        <w:jc w:val="both"/>
        <w:rPr>
          <w:rFonts w:ascii="Palatino Linotype" w:hAnsi="Palatino Linotype"/>
          <w:sz w:val="22"/>
          <w:szCs w:val="22"/>
        </w:rPr>
      </w:pPr>
    </w:p>
    <w:p w14:paraId="30C3B641" w14:textId="20EF7F64" w:rsidR="00D8608F" w:rsidRPr="00135315" w:rsidRDefault="00D8608F" w:rsidP="00020260">
      <w:pPr>
        <w:spacing w:line="360" w:lineRule="auto"/>
        <w:jc w:val="both"/>
        <w:rPr>
          <w:rFonts w:ascii="Palatino Linotype" w:hAnsi="Palatino Linotype"/>
          <w:sz w:val="22"/>
          <w:szCs w:val="22"/>
        </w:rPr>
      </w:pPr>
      <w:r w:rsidRPr="00135315">
        <w:rPr>
          <w:rFonts w:ascii="Palatino Linotype" w:hAnsi="Palatino Linotype"/>
          <w:sz w:val="22"/>
          <w:szCs w:val="22"/>
        </w:rPr>
        <w:t>En el presente caso, no se actualiza ninguna de las causales de improcedencia establecidas por el artículo 138, de la Ley de Protección de Datos Personales en Posesión de Sujetos Obligados del Estado de México y Municipios, toda vez que el recurso de revisión fue interpuesto en tiempo; el solicitante acreditó su identidad para efectos de la interposición del Recurso de Revisión; este Instituto no tiene conocimiento de haber resuelto sobre la materia del medio de impugnación que nos ocupa; se actualiza la causal de procedencia prevista por el artículo 129, fracción III de la Ley en cita; no se tiene conocimiento que ante Tribunales competentes se esté tramitando algún recurso o medio de defensa en contra del acto recurrido ante este Instituto; el Particular no modificó ni amplió su solicitud de acceso a datos personales y; finalmente el Particular acreditó el interés jurídico para efectos de interponer el medio de impugnación que nos ocupa.</w:t>
      </w:r>
    </w:p>
    <w:p w14:paraId="6F74A906" w14:textId="77777777" w:rsidR="00D8608F" w:rsidRPr="00135315" w:rsidRDefault="00D8608F" w:rsidP="00020260">
      <w:pPr>
        <w:spacing w:line="360" w:lineRule="auto"/>
        <w:jc w:val="both"/>
        <w:rPr>
          <w:rFonts w:ascii="Palatino Linotype" w:hAnsi="Palatino Linotype"/>
          <w:sz w:val="22"/>
          <w:szCs w:val="22"/>
        </w:rPr>
      </w:pPr>
    </w:p>
    <w:p w14:paraId="66A04E81" w14:textId="31E442BE" w:rsidR="00D8608F" w:rsidRPr="00135315" w:rsidRDefault="00D8608F" w:rsidP="00F10A2C">
      <w:pPr>
        <w:pStyle w:val="Prrafodelista"/>
        <w:numPr>
          <w:ilvl w:val="0"/>
          <w:numId w:val="23"/>
        </w:numPr>
        <w:spacing w:line="360" w:lineRule="auto"/>
        <w:jc w:val="both"/>
        <w:rPr>
          <w:rFonts w:ascii="Palatino Linotype" w:hAnsi="Palatino Linotype"/>
          <w:b/>
          <w:bCs/>
          <w:szCs w:val="22"/>
        </w:rPr>
      </w:pPr>
      <w:r w:rsidRPr="00135315">
        <w:rPr>
          <w:rFonts w:ascii="Palatino Linotype" w:hAnsi="Palatino Linotype"/>
          <w:b/>
          <w:bCs/>
          <w:szCs w:val="22"/>
        </w:rPr>
        <w:t>Causales de sobreseimiento</w:t>
      </w:r>
    </w:p>
    <w:p w14:paraId="5EA681F6" w14:textId="77777777" w:rsidR="00D8608F" w:rsidRPr="00135315" w:rsidRDefault="00D8608F" w:rsidP="00020260">
      <w:pPr>
        <w:spacing w:line="360" w:lineRule="auto"/>
        <w:jc w:val="both"/>
        <w:rPr>
          <w:rFonts w:ascii="Palatino Linotype" w:hAnsi="Palatino Linotype"/>
          <w:sz w:val="22"/>
          <w:szCs w:val="22"/>
        </w:rPr>
      </w:pPr>
    </w:p>
    <w:p w14:paraId="5EFAF0BD" w14:textId="77777777" w:rsidR="00D8608F" w:rsidRPr="00135315" w:rsidRDefault="00D8608F" w:rsidP="00020260">
      <w:pPr>
        <w:spacing w:line="360" w:lineRule="auto"/>
        <w:jc w:val="both"/>
        <w:rPr>
          <w:rFonts w:ascii="Palatino Linotype" w:hAnsi="Palatino Linotype"/>
          <w:sz w:val="22"/>
          <w:szCs w:val="22"/>
        </w:rPr>
      </w:pPr>
      <w:r w:rsidRPr="00135315">
        <w:rPr>
          <w:rFonts w:ascii="Palatino Linotype" w:hAnsi="Palatino Linotype"/>
          <w:sz w:val="22"/>
          <w:szCs w:val="22"/>
        </w:rPr>
        <w:t xml:space="preserve">De los autos que corren agregados al expediente en el que se actúa, no fue posible advertir que se actualizarán causales de sobreseimiento previstas en el artículo 139 fracciones I, II, III y V de la Ley de Protección de Datos Personales en Posesión de Sujetos Obligados del Estado de México y Municipios; toda vez que no obra constancia de que el solicitante se hubiera desistido del recurso, que hubiera fallecido, que hubiera aparecido una causal de improcedencia durante el trámite del presente recurso, que el Sujeto Obligado hubiera </w:t>
      </w:r>
      <w:r w:rsidRPr="00135315">
        <w:rPr>
          <w:rFonts w:ascii="Palatino Linotype" w:hAnsi="Palatino Linotype"/>
          <w:sz w:val="22"/>
          <w:szCs w:val="22"/>
        </w:rPr>
        <w:lastRenderedPageBreak/>
        <w:t xml:space="preserve">modificado su respuesta y con ello dejado sin materia el recurso de revisión, o bien que el recurso de revisión hubiera quedado sin materia por algún motivo. </w:t>
      </w:r>
    </w:p>
    <w:p w14:paraId="7BB3CD97" w14:textId="77777777" w:rsidR="00D8608F" w:rsidRPr="00135315" w:rsidRDefault="00D8608F" w:rsidP="00020260">
      <w:pPr>
        <w:spacing w:line="360" w:lineRule="auto"/>
        <w:jc w:val="both"/>
        <w:rPr>
          <w:rFonts w:ascii="Palatino Linotype" w:hAnsi="Palatino Linotype"/>
          <w:sz w:val="22"/>
          <w:szCs w:val="22"/>
        </w:rPr>
      </w:pPr>
    </w:p>
    <w:p w14:paraId="3642C776" w14:textId="5BF25BAC" w:rsidR="00D8608F" w:rsidRPr="00135315" w:rsidRDefault="00D8608F" w:rsidP="00020260">
      <w:pPr>
        <w:spacing w:line="360" w:lineRule="auto"/>
        <w:jc w:val="both"/>
        <w:rPr>
          <w:rFonts w:ascii="Palatino Linotype" w:hAnsi="Palatino Linotype"/>
          <w:sz w:val="22"/>
          <w:szCs w:val="22"/>
        </w:rPr>
      </w:pPr>
      <w:r w:rsidRPr="00135315">
        <w:rPr>
          <w:rFonts w:ascii="Palatino Linotype" w:hAnsi="Palatino Linotype"/>
          <w:sz w:val="22"/>
          <w:szCs w:val="22"/>
        </w:rPr>
        <w:t>Consecuentemente al no existir motivo de improcedencia y/o sobreseimiento en el presente asunto, lo conducente es entrar al análisis de fondo de la controversia. Para ello, en el Considerando siguiente se realizará la relatoría de las actuaciones efectuadas por las partes durante el procedimiento de Acceso a Datos Personales y a Información Pública, con la finalidad de determinar claramente la cuestión a resolver.</w:t>
      </w:r>
    </w:p>
    <w:p w14:paraId="02578D8E" w14:textId="77777777" w:rsidR="006718A4" w:rsidRPr="00135315" w:rsidRDefault="006718A4" w:rsidP="00020260">
      <w:pPr>
        <w:spacing w:line="360" w:lineRule="auto"/>
        <w:jc w:val="both"/>
        <w:rPr>
          <w:rFonts w:ascii="Palatino Linotype" w:hAnsi="Palatino Linotype"/>
          <w:sz w:val="22"/>
          <w:szCs w:val="22"/>
        </w:rPr>
      </w:pPr>
    </w:p>
    <w:p w14:paraId="69D9367C" w14:textId="41F07F7B" w:rsidR="00020260" w:rsidRPr="00135315" w:rsidRDefault="00020260" w:rsidP="00020260">
      <w:pPr>
        <w:spacing w:line="360" w:lineRule="auto"/>
        <w:jc w:val="both"/>
        <w:rPr>
          <w:rFonts w:ascii="Palatino Linotype" w:hAnsi="Palatino Linotype"/>
          <w:b/>
          <w:sz w:val="22"/>
        </w:rPr>
      </w:pPr>
      <w:r w:rsidRPr="00135315">
        <w:rPr>
          <w:rFonts w:ascii="Palatino Linotype" w:hAnsi="Palatino Linotype"/>
          <w:b/>
          <w:sz w:val="22"/>
        </w:rPr>
        <w:t>TERCERO. De</w:t>
      </w:r>
      <w:r w:rsidR="00035B4E" w:rsidRPr="00135315">
        <w:rPr>
          <w:rFonts w:ascii="Palatino Linotype" w:hAnsi="Palatino Linotype"/>
          <w:b/>
          <w:sz w:val="22"/>
        </w:rPr>
        <w:t>terminación de la Controversia</w:t>
      </w:r>
    </w:p>
    <w:p w14:paraId="4D0C295C" w14:textId="77777777" w:rsidR="00020260" w:rsidRPr="00135315" w:rsidRDefault="00020260" w:rsidP="00020260">
      <w:pPr>
        <w:spacing w:line="360" w:lineRule="auto"/>
        <w:jc w:val="both"/>
        <w:rPr>
          <w:rFonts w:ascii="Palatino Linotype" w:hAnsi="Palatino Linotype" w:cs="Tahoma"/>
          <w:b/>
          <w:iCs/>
          <w:sz w:val="22"/>
          <w:szCs w:val="22"/>
          <w:shd w:val="clear" w:color="auto" w:fill="FFFFFF"/>
          <w:lang w:val="es-ES"/>
        </w:rPr>
      </w:pPr>
    </w:p>
    <w:p w14:paraId="3B82445D" w14:textId="04145975" w:rsidR="00CE249C" w:rsidRPr="00135315" w:rsidRDefault="00CE249C" w:rsidP="00B41781">
      <w:pPr>
        <w:spacing w:line="360" w:lineRule="auto"/>
        <w:jc w:val="both"/>
        <w:rPr>
          <w:rFonts w:ascii="Palatino Linotype" w:hAnsi="Palatino Linotype"/>
          <w:sz w:val="22"/>
          <w:szCs w:val="22"/>
        </w:rPr>
      </w:pPr>
      <w:r w:rsidRPr="00135315">
        <w:rPr>
          <w:rFonts w:ascii="Palatino Linotype" w:hAnsi="Palatino Linotype"/>
          <w:sz w:val="22"/>
        </w:rPr>
        <w:t>Una vez realizado el estudio de las constancias que integran el expediente en que se actúa, se desprende que el Titular, requirió</w:t>
      </w:r>
      <w:r w:rsidR="00B41781" w:rsidRPr="00135315">
        <w:rPr>
          <w:rFonts w:ascii="Palatino Linotype" w:hAnsi="Palatino Linotype"/>
          <w:sz w:val="22"/>
        </w:rPr>
        <w:t xml:space="preserve"> la cancelación de sus datos personales en el boletín laboral, administrado por el </w:t>
      </w:r>
      <w:r w:rsidR="00B41781" w:rsidRPr="00135315">
        <w:rPr>
          <w:rFonts w:ascii="Palatino Linotype" w:eastAsia="Calibri" w:hAnsi="Palatino Linotype" w:cs="Tahoma"/>
          <w:bCs/>
          <w:sz w:val="22"/>
          <w:szCs w:val="22"/>
          <w:lang w:eastAsia="en-US"/>
        </w:rPr>
        <w:t>Tribunal Estatal de Conciliación y Arbitraje</w:t>
      </w:r>
      <w:r w:rsidR="003C1FD5" w:rsidRPr="00135315">
        <w:rPr>
          <w:rFonts w:ascii="Palatino Linotype" w:eastAsia="Calibri" w:hAnsi="Palatino Linotype" w:cs="Tahoma"/>
          <w:bCs/>
          <w:sz w:val="22"/>
          <w:szCs w:val="22"/>
          <w:lang w:eastAsia="en-US"/>
        </w:rPr>
        <w:t>, quien fue omiso en otorgar respuesta.</w:t>
      </w:r>
    </w:p>
    <w:p w14:paraId="6006A32A" w14:textId="77777777" w:rsidR="00CE249C" w:rsidRPr="00135315" w:rsidRDefault="00CE249C" w:rsidP="00020260">
      <w:pPr>
        <w:spacing w:line="360" w:lineRule="auto"/>
        <w:jc w:val="both"/>
        <w:rPr>
          <w:rFonts w:ascii="Palatino Linotype" w:hAnsi="Palatino Linotype"/>
          <w:sz w:val="22"/>
        </w:rPr>
      </w:pPr>
    </w:p>
    <w:p w14:paraId="2655DC5D" w14:textId="77777777" w:rsidR="007959A7" w:rsidRPr="00135315" w:rsidRDefault="007959A7" w:rsidP="007959A7">
      <w:pPr>
        <w:spacing w:line="360" w:lineRule="auto"/>
        <w:jc w:val="both"/>
        <w:rPr>
          <w:rFonts w:ascii="Palatino Linotype" w:hAnsi="Palatino Linotype"/>
          <w:b/>
          <w:sz w:val="22"/>
        </w:rPr>
      </w:pPr>
      <w:r w:rsidRPr="00135315">
        <w:rPr>
          <w:rFonts w:ascii="Palatino Linotype" w:hAnsi="Palatino Linotype"/>
          <w:sz w:val="22"/>
        </w:rPr>
        <w:t xml:space="preserve">Así, estos motivos de inconformidad podemos circunscribirlos a lo contemplado en el artículo 129, fracciones VII y XI, de la Ley de Protección de Datos Personales en Posesión de Sujetos Obligados del Estado de México y Municipios, que contemplan la procedencia del recurso de revisión </w:t>
      </w:r>
      <w:r w:rsidRPr="00135315">
        <w:rPr>
          <w:rFonts w:ascii="Palatino Linotype" w:hAnsi="Palatino Linotype"/>
          <w:b/>
          <w:sz w:val="22"/>
        </w:rPr>
        <w:t>cuando no se dé respuesta a una solicitud para el ejercicio de los derechos ARCOP dentro de los plazos establecidos en la normatividad aplicable</w:t>
      </w:r>
      <w:r w:rsidRPr="00135315">
        <w:rPr>
          <w:rFonts w:ascii="Palatino Linotype" w:hAnsi="Palatino Linotype"/>
          <w:sz w:val="22"/>
        </w:rPr>
        <w:t xml:space="preserve">, así como cuando </w:t>
      </w:r>
      <w:r w:rsidRPr="00135315">
        <w:rPr>
          <w:rFonts w:ascii="Palatino Linotype" w:hAnsi="Palatino Linotype"/>
          <w:b/>
          <w:sz w:val="22"/>
        </w:rPr>
        <w:t>no se dé trámite a una solicitud para el ejercicio de dichos derechos.</w:t>
      </w:r>
    </w:p>
    <w:p w14:paraId="2A0CBDEC" w14:textId="77777777" w:rsidR="00A833FC" w:rsidRPr="00135315" w:rsidRDefault="00A833FC" w:rsidP="00020260">
      <w:pPr>
        <w:spacing w:line="360" w:lineRule="auto"/>
        <w:jc w:val="both"/>
        <w:rPr>
          <w:rFonts w:ascii="Palatino Linotype" w:hAnsi="Palatino Linotype"/>
          <w:sz w:val="22"/>
        </w:rPr>
      </w:pPr>
    </w:p>
    <w:p w14:paraId="2676E209" w14:textId="1A72B83D" w:rsidR="00AC3403" w:rsidRPr="00135315" w:rsidRDefault="00020260" w:rsidP="008E47C4">
      <w:pPr>
        <w:spacing w:line="360" w:lineRule="auto"/>
        <w:jc w:val="both"/>
        <w:rPr>
          <w:rFonts w:ascii="Palatino Linotype" w:hAnsi="Palatino Linotype"/>
          <w:b/>
          <w:sz w:val="22"/>
        </w:rPr>
      </w:pPr>
      <w:r w:rsidRPr="00135315">
        <w:rPr>
          <w:rFonts w:ascii="Palatino Linotype" w:hAnsi="Palatino Linotype"/>
          <w:shd w:val="clear" w:color="auto" w:fill="FFFFFF"/>
        </w:rPr>
        <w:t xml:space="preserve"> </w:t>
      </w:r>
      <w:r w:rsidR="008E47C4" w:rsidRPr="00135315">
        <w:rPr>
          <w:rFonts w:ascii="Palatino Linotype" w:hAnsi="Palatino Linotype"/>
          <w:b/>
          <w:sz w:val="22"/>
        </w:rPr>
        <w:t>CUARTO. Marco normativo aplicable en materia de acceso, rectificación, cancelación y</w:t>
      </w:r>
      <w:r w:rsidR="0017219F" w:rsidRPr="00135315">
        <w:rPr>
          <w:rFonts w:ascii="Palatino Linotype" w:hAnsi="Palatino Linotype"/>
          <w:b/>
          <w:sz w:val="22"/>
        </w:rPr>
        <w:t xml:space="preserve"> </w:t>
      </w:r>
      <w:r w:rsidR="008E47C4" w:rsidRPr="00135315">
        <w:rPr>
          <w:rFonts w:ascii="Palatino Linotype" w:hAnsi="Palatino Linotype"/>
          <w:b/>
          <w:sz w:val="22"/>
        </w:rPr>
        <w:t>oposición de datos personales</w:t>
      </w:r>
    </w:p>
    <w:p w14:paraId="4B6E2963" w14:textId="77777777" w:rsidR="008E47C4" w:rsidRPr="00135315" w:rsidRDefault="008E47C4" w:rsidP="00020260">
      <w:pPr>
        <w:spacing w:line="360" w:lineRule="auto"/>
        <w:jc w:val="both"/>
        <w:rPr>
          <w:rFonts w:ascii="Palatino Linotype" w:hAnsi="Palatino Linotype"/>
          <w:sz w:val="22"/>
        </w:rPr>
      </w:pPr>
    </w:p>
    <w:p w14:paraId="7466EC05" w14:textId="173E7F3B" w:rsidR="00020260" w:rsidRPr="00135315" w:rsidRDefault="0017219F" w:rsidP="00020260">
      <w:pPr>
        <w:spacing w:line="360" w:lineRule="auto"/>
        <w:jc w:val="both"/>
        <w:rPr>
          <w:rFonts w:ascii="Palatino Linotype" w:hAnsi="Palatino Linotype"/>
          <w:sz w:val="22"/>
        </w:rPr>
      </w:pPr>
      <w:r w:rsidRPr="00135315">
        <w:rPr>
          <w:rFonts w:ascii="Palatino Linotype" w:hAnsi="Palatino Linotype"/>
          <w:sz w:val="22"/>
        </w:rPr>
        <w:lastRenderedPageBreak/>
        <w:t>Los derechos de Acceso, Rectificación, Cancelación y Oposición de datos personales, se encuentran regulados en los artículos 6°, apartado A y 16, segundo párrafo de la Constitución Política de los Estados Unidos Mexicanos, los cuales establecen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2750197A" w14:textId="77777777" w:rsidR="007959A7" w:rsidRPr="00135315" w:rsidRDefault="007959A7" w:rsidP="00020260">
      <w:pPr>
        <w:spacing w:line="360" w:lineRule="auto"/>
        <w:jc w:val="both"/>
        <w:rPr>
          <w:rFonts w:ascii="Palatino Linotype" w:hAnsi="Palatino Linotype"/>
          <w:sz w:val="22"/>
        </w:rPr>
      </w:pPr>
    </w:p>
    <w:p w14:paraId="2FA7A3EC" w14:textId="4DC0E2FB" w:rsidR="0017219F" w:rsidRPr="00135315" w:rsidRDefault="0017219F" w:rsidP="00020260">
      <w:pPr>
        <w:spacing w:line="360" w:lineRule="auto"/>
        <w:jc w:val="both"/>
        <w:rPr>
          <w:rFonts w:ascii="Palatino Linotype" w:hAnsi="Palatino Linotype"/>
          <w:sz w:val="22"/>
        </w:rPr>
      </w:pPr>
      <w:r w:rsidRPr="00135315">
        <w:rPr>
          <w:rFonts w:ascii="Palatino Linotype" w:hAnsi="Palatino Linotype"/>
          <w:sz w:val="22"/>
        </w:rPr>
        <w:t>Los referidos derechos, son catalogados como el derecho humano con que cuenta una persona para la protección de sus datos personales, en posesión de Sujetos Obligados, el tratamiento de estos debe de ajustarse a los principios de licitud, finalidad, lealtad, consentimiento, calidad, proporcionalidad, información y responsabilidad.</w:t>
      </w:r>
    </w:p>
    <w:p w14:paraId="1F33B25E" w14:textId="77777777" w:rsidR="0038551B" w:rsidRPr="00135315" w:rsidRDefault="0038551B" w:rsidP="00020260">
      <w:pPr>
        <w:spacing w:line="360" w:lineRule="auto"/>
        <w:jc w:val="both"/>
        <w:rPr>
          <w:rFonts w:ascii="Palatino Linotype" w:hAnsi="Palatino Linotype"/>
          <w:sz w:val="22"/>
        </w:rPr>
      </w:pPr>
    </w:p>
    <w:p w14:paraId="685454A9" w14:textId="500DDE73" w:rsidR="0038551B" w:rsidRPr="00135315" w:rsidRDefault="0038551B" w:rsidP="00020260">
      <w:pPr>
        <w:spacing w:line="360" w:lineRule="auto"/>
        <w:jc w:val="both"/>
        <w:rPr>
          <w:rFonts w:ascii="Palatino Linotype" w:hAnsi="Palatino Linotype"/>
          <w:sz w:val="22"/>
        </w:rPr>
      </w:pPr>
      <w:r w:rsidRPr="00135315">
        <w:rPr>
          <w:rFonts w:ascii="Palatino Linotype" w:hAnsi="Palatino Linotype"/>
          <w:sz w:val="22"/>
        </w:rPr>
        <w:t xml:space="preserve">El procedimiento aplicable al Recurso de Revisión en materia del ejercicio de derechos ARCOP (Acceso, Rectificación, Cancelación, Oposición y Portabilidad de datos personales), se encuentra contemplado </w:t>
      </w:r>
      <w:r w:rsidR="005A676F" w:rsidRPr="00135315">
        <w:rPr>
          <w:rFonts w:ascii="Palatino Linotype" w:hAnsi="Palatino Linotype"/>
          <w:sz w:val="22"/>
        </w:rPr>
        <w:t xml:space="preserve">en </w:t>
      </w:r>
      <w:r w:rsidR="000F5278" w:rsidRPr="00135315">
        <w:rPr>
          <w:rFonts w:ascii="Palatino Linotype" w:hAnsi="Palatino Linotype"/>
          <w:sz w:val="22"/>
        </w:rPr>
        <w:t xml:space="preserve">el </w:t>
      </w:r>
      <w:r w:rsidR="00FB1868" w:rsidRPr="00135315">
        <w:rPr>
          <w:rFonts w:ascii="Palatino Linotype" w:hAnsi="Palatino Linotype"/>
          <w:sz w:val="22"/>
        </w:rPr>
        <w:t>Título Décimo Tercer de la Ley de Protección de Datos Personales en Posesión de Sujetos Obligados del Estado de México y Municipios.</w:t>
      </w:r>
    </w:p>
    <w:p w14:paraId="5FC052BD" w14:textId="77777777" w:rsidR="00EB47B9" w:rsidRPr="00135315" w:rsidRDefault="00EB47B9" w:rsidP="00020260">
      <w:pPr>
        <w:spacing w:line="360" w:lineRule="auto"/>
        <w:jc w:val="both"/>
        <w:rPr>
          <w:rFonts w:ascii="Palatino Linotype" w:hAnsi="Palatino Linotype"/>
          <w:sz w:val="22"/>
        </w:rPr>
      </w:pPr>
    </w:p>
    <w:p w14:paraId="723ACF39" w14:textId="0B597B78" w:rsidR="00EB47B9" w:rsidRPr="00135315" w:rsidRDefault="00EB47B9" w:rsidP="00EB47B9">
      <w:pPr>
        <w:spacing w:line="360" w:lineRule="auto"/>
        <w:jc w:val="both"/>
        <w:rPr>
          <w:rFonts w:ascii="Palatino Linotype" w:hAnsi="Palatino Linotype"/>
          <w:sz w:val="22"/>
        </w:rPr>
      </w:pPr>
      <w:r w:rsidRPr="00135315">
        <w:rPr>
          <w:rFonts w:ascii="Palatino Linotype" w:hAnsi="Palatino Linotype"/>
          <w:sz w:val="22"/>
        </w:rPr>
        <w:t>Finalmente es de precisarse que el Sistema de Acceso, Rectificación, Cancelación y Oposición de Datos Personales del Estado de México (SARCOEM), funge como guía para complementar cada una de las etapas del proceso y con ello estar en posibilidad de acceder a lo peticionado</w:t>
      </w:r>
    </w:p>
    <w:p w14:paraId="2A047407" w14:textId="77777777" w:rsidR="00020260" w:rsidRPr="00135315" w:rsidRDefault="00020260" w:rsidP="00020260">
      <w:pPr>
        <w:spacing w:line="360" w:lineRule="auto"/>
        <w:jc w:val="both"/>
        <w:rPr>
          <w:rFonts w:ascii="Palatino Linotype" w:hAnsi="Palatino Linotype" w:cs="Tahoma"/>
          <w:sz w:val="22"/>
          <w:szCs w:val="22"/>
          <w:shd w:val="clear" w:color="auto" w:fill="FFFFFF"/>
        </w:rPr>
      </w:pPr>
    </w:p>
    <w:p w14:paraId="2A5E052B" w14:textId="77777777" w:rsidR="004C271B" w:rsidRPr="00135315" w:rsidRDefault="004C271B" w:rsidP="004C271B">
      <w:pPr>
        <w:spacing w:line="360" w:lineRule="auto"/>
        <w:jc w:val="both"/>
        <w:rPr>
          <w:rFonts w:ascii="Palatino Linotype" w:hAnsi="Palatino Linotype"/>
          <w:b/>
          <w:bCs/>
          <w:sz w:val="22"/>
          <w:szCs w:val="22"/>
        </w:rPr>
      </w:pPr>
      <w:r w:rsidRPr="00135315">
        <w:rPr>
          <w:rFonts w:ascii="Palatino Linotype" w:hAnsi="Palatino Linotype"/>
          <w:b/>
          <w:bCs/>
          <w:sz w:val="22"/>
          <w:szCs w:val="22"/>
        </w:rPr>
        <w:t>QUINTO. Estudio de Fondo</w:t>
      </w:r>
    </w:p>
    <w:p w14:paraId="73F902C2" w14:textId="77777777" w:rsidR="004C271B" w:rsidRPr="00135315" w:rsidRDefault="004C271B" w:rsidP="004C271B">
      <w:pPr>
        <w:spacing w:line="360" w:lineRule="auto"/>
        <w:ind w:right="-93"/>
        <w:jc w:val="both"/>
        <w:rPr>
          <w:rFonts w:ascii="Palatino Linotype" w:eastAsia="Calibri" w:hAnsi="Palatino Linotype" w:cs="Tahoma"/>
          <w:bCs/>
          <w:sz w:val="22"/>
          <w:szCs w:val="22"/>
        </w:rPr>
      </w:pPr>
    </w:p>
    <w:p w14:paraId="53205F0C" w14:textId="2E3C55AB" w:rsidR="00975646" w:rsidRPr="00135315" w:rsidRDefault="00E54438" w:rsidP="004C271B">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lastRenderedPageBreak/>
        <w:t>En el presente asunto, la Titular solicitó al Tribunal Estatal de Conciliación y Arbitraje la cancelación y supresión de su nombre en las listas o boletín electrónico administrado por dicho Responsable, particularmente respecto del juicio identificado en su solicitud, al considerar que la publicación electrónica de su nombre permite que terceros recopilen, reproduzcan o utilicen dicha información en páginas electrónicas ajenas al Sujeto Obligado, con una finalidad distinta a aquella para la cual fue originalmente publicada.</w:t>
      </w:r>
    </w:p>
    <w:p w14:paraId="7F9CDABD" w14:textId="77777777" w:rsidR="00E54438" w:rsidRPr="00135315" w:rsidRDefault="00E54438" w:rsidP="004C271B">
      <w:pPr>
        <w:spacing w:line="360" w:lineRule="auto"/>
        <w:ind w:right="-93"/>
        <w:jc w:val="both"/>
        <w:rPr>
          <w:rFonts w:ascii="Palatino Linotype" w:eastAsia="Calibri" w:hAnsi="Palatino Linotype" w:cs="Tahoma"/>
          <w:bCs/>
          <w:sz w:val="22"/>
          <w:szCs w:val="22"/>
        </w:rPr>
      </w:pPr>
    </w:p>
    <w:p w14:paraId="02A7DCA3" w14:textId="77777777" w:rsidR="008278DA" w:rsidRPr="00135315" w:rsidRDefault="008278DA" w:rsidP="008278DA">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Al respecto, este Organismo Garante advierte que el Responsable fue omiso en emitir respuesta dentro del plazo previsto por el artículo 108 de la Ley de Protección de Datos Personales en Posesión de Sujetos Obligados del Estado de México y Municipios; por tanto, se actualizó la consecuencia jurídica establecida en el último párrafo de dicho precepto, consistente en tener por configurada una respuesta en sentido negativo.</w:t>
      </w:r>
    </w:p>
    <w:p w14:paraId="0DDCB938" w14:textId="77777777" w:rsidR="008278DA" w:rsidRPr="00135315" w:rsidRDefault="008278DA" w:rsidP="008278DA">
      <w:pPr>
        <w:spacing w:line="360" w:lineRule="auto"/>
        <w:ind w:right="-93"/>
        <w:jc w:val="both"/>
        <w:rPr>
          <w:rFonts w:ascii="Palatino Linotype" w:eastAsia="Calibri" w:hAnsi="Palatino Linotype" w:cs="Tahoma"/>
          <w:bCs/>
          <w:sz w:val="22"/>
          <w:szCs w:val="22"/>
        </w:rPr>
      </w:pPr>
    </w:p>
    <w:p w14:paraId="7CC80DE3" w14:textId="77777777" w:rsidR="008278DA" w:rsidRPr="00135315" w:rsidRDefault="008278DA" w:rsidP="008278DA">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Ahora bien, aun cuando la Titular denominó su pretensión como una solicitud de cancelación de datos personales, del análisis integral de la solicitud se advierte que su pretensión material no se dirige a la eliminación absoluta de sus datos personales de los expedientes, archivos o registros jurisdiccionales del Responsable, ni a impedir que el Tribunal conserve la información necesaria para el trámite, sustanciación o ejecución del procedimiento laboral correspondiente.</w:t>
      </w:r>
    </w:p>
    <w:p w14:paraId="21C9B1E8" w14:textId="77777777" w:rsidR="008278DA" w:rsidRPr="00135315" w:rsidRDefault="008278DA" w:rsidP="008278DA">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Por el contrario, la pretensión esencial de la Titular consiste en que cese la publicación o difusión de su nombre en el boletín laboral electrónico, a fin de evitar que dicho dato personal continúe siendo accesible, reutilizado o vinculado por terceros a partir de una fuente pública administrada por el Responsable.</w:t>
      </w:r>
    </w:p>
    <w:p w14:paraId="731EAF11" w14:textId="77777777" w:rsidR="008278DA" w:rsidRPr="00135315" w:rsidRDefault="008278DA" w:rsidP="008278DA">
      <w:pPr>
        <w:spacing w:line="360" w:lineRule="auto"/>
        <w:ind w:right="-93"/>
        <w:jc w:val="both"/>
        <w:rPr>
          <w:rFonts w:ascii="Palatino Linotype" w:eastAsia="Calibri" w:hAnsi="Palatino Linotype" w:cs="Tahoma"/>
          <w:bCs/>
          <w:sz w:val="22"/>
          <w:szCs w:val="22"/>
        </w:rPr>
      </w:pPr>
    </w:p>
    <w:p w14:paraId="51BAE62D" w14:textId="77777777" w:rsidR="008278DA" w:rsidRPr="00135315" w:rsidRDefault="008278DA" w:rsidP="008278DA">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En ese sentido, resulta necesario distinguir entre el derecho de cancelación y el derecho de oposición al tratamiento de datos personales.</w:t>
      </w:r>
    </w:p>
    <w:p w14:paraId="6D581974" w14:textId="77777777" w:rsidR="008278DA" w:rsidRPr="00135315" w:rsidRDefault="008278DA" w:rsidP="004C271B">
      <w:pPr>
        <w:spacing w:line="360" w:lineRule="auto"/>
        <w:ind w:right="-93"/>
        <w:jc w:val="both"/>
        <w:rPr>
          <w:rFonts w:ascii="Palatino Linotype" w:eastAsia="Calibri" w:hAnsi="Palatino Linotype" w:cs="Tahoma"/>
          <w:bCs/>
          <w:sz w:val="22"/>
          <w:szCs w:val="22"/>
        </w:rPr>
      </w:pPr>
    </w:p>
    <w:p w14:paraId="0278A658" w14:textId="77777777" w:rsidR="008278DA" w:rsidRPr="00135315" w:rsidRDefault="008278DA" w:rsidP="004C271B">
      <w:pPr>
        <w:spacing w:line="360" w:lineRule="auto"/>
        <w:ind w:right="-93"/>
        <w:jc w:val="both"/>
        <w:rPr>
          <w:rFonts w:ascii="Palatino Linotype" w:eastAsia="Calibri" w:hAnsi="Palatino Linotype" w:cs="Tahoma"/>
          <w:bCs/>
          <w:sz w:val="22"/>
          <w:szCs w:val="22"/>
        </w:rPr>
      </w:pPr>
    </w:p>
    <w:p w14:paraId="26A40632" w14:textId="50F78DAA" w:rsidR="00975646" w:rsidRPr="00135315" w:rsidRDefault="00975646" w:rsidP="004C271B">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 xml:space="preserve">Por una parte, tenemos que el derecho de </w:t>
      </w:r>
      <w:r w:rsidR="00B7018F" w:rsidRPr="00135315">
        <w:rPr>
          <w:rFonts w:ascii="Palatino Linotype" w:eastAsia="Calibri" w:hAnsi="Palatino Linotype" w:cs="Tahoma"/>
          <w:bCs/>
          <w:sz w:val="22"/>
          <w:szCs w:val="22"/>
        </w:rPr>
        <w:t>cancelación</w:t>
      </w:r>
      <w:r w:rsidR="003106B8" w:rsidRPr="00135315">
        <w:rPr>
          <w:rFonts w:ascii="Palatino Linotype" w:eastAsia="Calibri" w:hAnsi="Palatino Linotype" w:cs="Tahoma"/>
          <w:bCs/>
          <w:sz w:val="22"/>
          <w:szCs w:val="22"/>
        </w:rPr>
        <w:t xml:space="preserve"> se </w:t>
      </w:r>
      <w:r w:rsidR="00B7018F" w:rsidRPr="00135315">
        <w:rPr>
          <w:rFonts w:ascii="Palatino Linotype" w:eastAsia="Calibri" w:hAnsi="Palatino Linotype" w:cs="Tahoma"/>
          <w:bCs/>
          <w:sz w:val="22"/>
          <w:szCs w:val="22"/>
        </w:rPr>
        <w:t>contempla en el artículo 100 de la Ley de Datos vigente en la entidad, que contempla lo siguiente:</w:t>
      </w:r>
    </w:p>
    <w:p w14:paraId="2FB26AD1" w14:textId="77777777" w:rsidR="00B7018F" w:rsidRPr="00135315" w:rsidRDefault="00B7018F" w:rsidP="004C271B">
      <w:pPr>
        <w:spacing w:line="360" w:lineRule="auto"/>
        <w:ind w:right="-93"/>
        <w:jc w:val="both"/>
        <w:rPr>
          <w:rFonts w:ascii="Palatino Linotype" w:eastAsia="Calibri" w:hAnsi="Palatino Linotype" w:cs="Tahoma"/>
          <w:bCs/>
          <w:sz w:val="22"/>
          <w:szCs w:val="22"/>
        </w:rPr>
      </w:pPr>
    </w:p>
    <w:p w14:paraId="37FE6907" w14:textId="77777777" w:rsidR="00B7018F" w:rsidRPr="00135315" w:rsidRDefault="00B7018F" w:rsidP="00B7018F">
      <w:pPr>
        <w:spacing w:line="360" w:lineRule="auto"/>
        <w:ind w:left="567" w:right="567"/>
        <w:jc w:val="both"/>
        <w:rPr>
          <w:rFonts w:ascii="Palatino Linotype" w:eastAsia="Calibri" w:hAnsi="Palatino Linotype" w:cs="Tahoma"/>
          <w:b/>
          <w:i/>
          <w:iCs/>
        </w:rPr>
      </w:pPr>
      <w:r w:rsidRPr="00135315">
        <w:rPr>
          <w:rFonts w:ascii="Palatino Linotype" w:eastAsia="Calibri" w:hAnsi="Palatino Linotype" w:cs="Tahoma"/>
          <w:b/>
          <w:i/>
          <w:iCs/>
        </w:rPr>
        <w:t xml:space="preserve">Derecho de Cancelación </w:t>
      </w:r>
    </w:p>
    <w:p w14:paraId="2B9E667E" w14:textId="77777777" w:rsidR="000C6791" w:rsidRPr="00135315" w:rsidRDefault="00B7018F" w:rsidP="00B7018F">
      <w:pPr>
        <w:spacing w:line="360" w:lineRule="auto"/>
        <w:ind w:left="567" w:right="567"/>
        <w:jc w:val="both"/>
        <w:rPr>
          <w:rFonts w:ascii="Palatino Linotype" w:eastAsia="Calibri" w:hAnsi="Palatino Linotype" w:cs="Tahoma"/>
          <w:b/>
          <w:i/>
          <w:iCs/>
        </w:rPr>
      </w:pPr>
      <w:r w:rsidRPr="00135315">
        <w:rPr>
          <w:rFonts w:ascii="Palatino Linotype" w:eastAsia="Calibri" w:hAnsi="Palatino Linotype" w:cs="Tahoma"/>
          <w:b/>
          <w:i/>
          <w:iCs/>
        </w:rPr>
        <w:t xml:space="preserve">Artículo 100. El titular tendrá derecho a solicitar la cancelación de sus datos personales de los archivos, registros, expedientes y sistemas del responsable a fin que los mismos ya no estén en su posesión y dejen de ser tratados por este último. </w:t>
      </w:r>
    </w:p>
    <w:p w14:paraId="730B80E1" w14:textId="77777777" w:rsidR="000C6791" w:rsidRPr="00135315" w:rsidRDefault="000C6791" w:rsidP="00B7018F">
      <w:pPr>
        <w:spacing w:line="360" w:lineRule="auto"/>
        <w:ind w:left="567" w:right="567"/>
        <w:jc w:val="both"/>
        <w:rPr>
          <w:rFonts w:ascii="Palatino Linotype" w:eastAsia="Calibri" w:hAnsi="Palatino Linotype" w:cs="Tahoma"/>
          <w:bCs/>
          <w:i/>
          <w:iCs/>
        </w:rPr>
      </w:pPr>
    </w:p>
    <w:p w14:paraId="3D115C55" w14:textId="77777777" w:rsidR="000C6791" w:rsidRPr="00135315" w:rsidRDefault="00B7018F" w:rsidP="00B7018F">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 xml:space="preserve">Sin perjuicio de lo que disponga la normatividad aplicable al caso concreto, el responsable procederá a la cancelación de datos, previo bloqueo de los mismos, cuando hayan transcurrido los plazos establecidos por los instrumentos de control archivísticos aplicables. </w:t>
      </w:r>
    </w:p>
    <w:p w14:paraId="24C9DB19" w14:textId="77777777" w:rsidR="000C6791" w:rsidRPr="00135315" w:rsidRDefault="000C6791" w:rsidP="00B7018F">
      <w:pPr>
        <w:spacing w:line="360" w:lineRule="auto"/>
        <w:ind w:left="567" w:right="567"/>
        <w:jc w:val="both"/>
        <w:rPr>
          <w:rFonts w:ascii="Palatino Linotype" w:eastAsia="Calibri" w:hAnsi="Palatino Linotype" w:cs="Tahoma"/>
          <w:bCs/>
          <w:i/>
          <w:iCs/>
        </w:rPr>
      </w:pPr>
    </w:p>
    <w:p w14:paraId="496ACFD3" w14:textId="5E0FF228" w:rsidR="00B7018F" w:rsidRPr="00135315" w:rsidRDefault="00B7018F" w:rsidP="00B7018F">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Cuando los datos personales hubiesen sido transferidos con anterioridad a la fecha de cancelación, dichas cancelaciones deberán hacerse del conocimiento de los destinatarios, quienes deberán realizar también la cancelación correspondiente.</w:t>
      </w:r>
    </w:p>
    <w:p w14:paraId="087BC540" w14:textId="26DF4627" w:rsidR="00497ADF" w:rsidRPr="00135315" w:rsidRDefault="00497ADF" w:rsidP="004C271B">
      <w:pPr>
        <w:spacing w:line="360" w:lineRule="auto"/>
        <w:ind w:right="-93"/>
        <w:jc w:val="both"/>
        <w:rPr>
          <w:rFonts w:ascii="Palatino Linotype" w:eastAsia="Calibri" w:hAnsi="Palatino Linotype" w:cs="Tahoma"/>
          <w:bCs/>
          <w:sz w:val="22"/>
          <w:szCs w:val="22"/>
        </w:rPr>
      </w:pPr>
    </w:p>
    <w:p w14:paraId="0195556B" w14:textId="3B043D61" w:rsidR="009D50C7" w:rsidRPr="00135315" w:rsidRDefault="006F49BF" w:rsidP="004C271B">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 xml:space="preserve">Esto es, la definición no se establece con claridad en dicho artículo, sin embargo, en contexto con los artículos 102 y 103, se pueden advertir que su eliminación, se relaciona de manera directa con el bloqueo del dato, esto implica, la eliminación </w:t>
      </w:r>
      <w:r w:rsidR="007A1E36" w:rsidRPr="00135315">
        <w:rPr>
          <w:rFonts w:ascii="Palatino Linotype" w:eastAsia="Calibri" w:hAnsi="Palatino Linotype" w:cs="Tahoma"/>
          <w:bCs/>
          <w:sz w:val="22"/>
          <w:szCs w:val="22"/>
        </w:rPr>
        <w:t>en los archivos del Sujeto Obligado.</w:t>
      </w:r>
    </w:p>
    <w:p w14:paraId="7B93B528" w14:textId="77777777" w:rsidR="007A1E36" w:rsidRPr="00135315" w:rsidRDefault="007A1E36" w:rsidP="004C271B">
      <w:pPr>
        <w:spacing w:line="360" w:lineRule="auto"/>
        <w:ind w:right="-93"/>
        <w:jc w:val="both"/>
        <w:rPr>
          <w:rFonts w:ascii="Palatino Linotype" w:eastAsia="Calibri" w:hAnsi="Palatino Linotype" w:cs="Tahoma"/>
          <w:bCs/>
          <w:sz w:val="22"/>
          <w:szCs w:val="22"/>
        </w:rPr>
      </w:pPr>
    </w:p>
    <w:p w14:paraId="12AFC7CF" w14:textId="77777777" w:rsidR="007A1E36" w:rsidRPr="00135315" w:rsidRDefault="007A1E36" w:rsidP="007A1E36">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 xml:space="preserve">Bloqueo del Dato </w:t>
      </w:r>
    </w:p>
    <w:p w14:paraId="5DE52914" w14:textId="7A6513A6" w:rsidR="007A1E36" w:rsidRPr="00135315" w:rsidRDefault="007A1E36" w:rsidP="007A1E36">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Artículo 101. La cancelación dará lugar al bloqueo de los datos en el que el responsable lo conservará precautoriamente para efectos de responsabilidades, hasta el plazo de prescripción legal o contractual de éstas.</w:t>
      </w:r>
    </w:p>
    <w:p w14:paraId="7A02769C" w14:textId="77777777" w:rsidR="00097FFB" w:rsidRPr="00135315" w:rsidRDefault="00097FFB" w:rsidP="007A1E36">
      <w:pPr>
        <w:spacing w:line="360" w:lineRule="auto"/>
        <w:ind w:left="567" w:right="567"/>
        <w:jc w:val="both"/>
        <w:rPr>
          <w:rFonts w:ascii="Palatino Linotype" w:eastAsia="Calibri" w:hAnsi="Palatino Linotype" w:cs="Tahoma"/>
          <w:bCs/>
          <w:i/>
          <w:iCs/>
        </w:rPr>
      </w:pPr>
    </w:p>
    <w:p w14:paraId="0533433B" w14:textId="390E924F" w:rsidR="00097FFB" w:rsidRPr="00135315" w:rsidRDefault="00097FFB" w:rsidP="00097FFB">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Durante dicho periodo, los datos personales no podrán ser objeto de tratamiento y transcurrido éste, se procederá a su cancelación en la base y sistemas de datos que corresponda.</w:t>
      </w:r>
    </w:p>
    <w:p w14:paraId="1A4E87FB" w14:textId="77777777" w:rsidR="00097FFB" w:rsidRPr="00135315" w:rsidRDefault="00097FFB" w:rsidP="00097FFB">
      <w:pPr>
        <w:spacing w:line="360" w:lineRule="auto"/>
        <w:ind w:left="567" w:right="567"/>
        <w:jc w:val="both"/>
        <w:rPr>
          <w:rFonts w:ascii="Palatino Linotype" w:eastAsia="Calibri" w:hAnsi="Palatino Linotype" w:cs="Tahoma"/>
          <w:bCs/>
          <w:i/>
          <w:iCs/>
        </w:rPr>
      </w:pPr>
    </w:p>
    <w:p w14:paraId="4DA33F72" w14:textId="5B9C2568" w:rsidR="00097FFB" w:rsidRPr="00135315" w:rsidRDefault="00097FFB" w:rsidP="00097FFB">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La cancelación procederá de oficio cuando el administrador, en términos de lo establecido en los lineamientos respectivos, estime que dichos datos resultan inadecuados o excesivos o cuando haya concluido la finalidad para la cual fueron recabados.</w:t>
      </w:r>
    </w:p>
    <w:p w14:paraId="72EE864C" w14:textId="77777777" w:rsidR="00735B2C" w:rsidRPr="00135315" w:rsidRDefault="00735B2C" w:rsidP="00097FFB">
      <w:pPr>
        <w:spacing w:line="360" w:lineRule="auto"/>
        <w:ind w:left="567" w:right="567"/>
        <w:jc w:val="both"/>
        <w:rPr>
          <w:rFonts w:ascii="Palatino Linotype" w:eastAsia="Calibri" w:hAnsi="Palatino Linotype" w:cs="Tahoma"/>
          <w:bCs/>
          <w:i/>
          <w:iCs/>
        </w:rPr>
      </w:pPr>
    </w:p>
    <w:p w14:paraId="1348B290" w14:textId="77777777" w:rsidR="00735B2C" w:rsidRPr="00135315" w:rsidRDefault="00735B2C" w:rsidP="00097FFB">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 xml:space="preserve">Excepciones al Derecho de Cancelación </w:t>
      </w:r>
    </w:p>
    <w:p w14:paraId="2B7B6824" w14:textId="77777777" w:rsidR="00735B2C" w:rsidRPr="00135315" w:rsidRDefault="00735B2C" w:rsidP="00097FFB">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 xml:space="preserve">Artículo 102. El responsable no estará obligado a cancelar los datos personales cuando: </w:t>
      </w:r>
    </w:p>
    <w:p w14:paraId="7D131E27" w14:textId="77777777" w:rsidR="00735B2C" w:rsidRPr="00135315" w:rsidRDefault="00735B2C" w:rsidP="00097FFB">
      <w:pPr>
        <w:spacing w:line="360" w:lineRule="auto"/>
        <w:ind w:left="567" w:right="567"/>
        <w:jc w:val="both"/>
        <w:rPr>
          <w:rFonts w:ascii="Palatino Linotype" w:eastAsia="Calibri" w:hAnsi="Palatino Linotype" w:cs="Tahoma"/>
          <w:b/>
          <w:i/>
          <w:iCs/>
        </w:rPr>
      </w:pPr>
      <w:r w:rsidRPr="00135315">
        <w:rPr>
          <w:rFonts w:ascii="Palatino Linotype" w:eastAsia="Calibri" w:hAnsi="Palatino Linotype" w:cs="Tahoma"/>
          <w:b/>
          <w:i/>
          <w:iCs/>
        </w:rPr>
        <w:t xml:space="preserve">I. Deban ser tratados por disposición legal. </w:t>
      </w:r>
    </w:p>
    <w:p w14:paraId="611755E3" w14:textId="77777777" w:rsidR="00735B2C" w:rsidRPr="00135315" w:rsidRDefault="00735B2C" w:rsidP="00097FFB">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 xml:space="preserve">II. Se refieran a las partes de un contrato y sean necesarios para su desarrollo y cumplimiento. </w:t>
      </w:r>
    </w:p>
    <w:p w14:paraId="50AA1F0F" w14:textId="77777777" w:rsidR="00735B2C" w:rsidRPr="00135315" w:rsidRDefault="00735B2C" w:rsidP="00097FFB">
      <w:pPr>
        <w:spacing w:line="360" w:lineRule="auto"/>
        <w:ind w:left="567" w:right="567"/>
        <w:jc w:val="both"/>
        <w:rPr>
          <w:rFonts w:ascii="Palatino Linotype" w:eastAsia="Calibri" w:hAnsi="Palatino Linotype" w:cs="Tahoma"/>
          <w:b/>
          <w:i/>
          <w:iCs/>
        </w:rPr>
      </w:pPr>
      <w:r w:rsidRPr="00135315">
        <w:rPr>
          <w:rFonts w:ascii="Palatino Linotype" w:eastAsia="Calibri" w:hAnsi="Palatino Linotype" w:cs="Tahoma"/>
          <w:b/>
          <w:i/>
          <w:iCs/>
        </w:rPr>
        <w:t xml:space="preserve">III. Obstaculicen actuaciones judiciales o administrativas, la investigación y persecución de delitos o la actualización de sanciones administrativas, afecten la seguridad o salud pública, disposiciones de orden público, o derechos de terceros. </w:t>
      </w:r>
    </w:p>
    <w:p w14:paraId="144AB371" w14:textId="77777777" w:rsidR="00B91C0A" w:rsidRPr="00135315" w:rsidRDefault="00735B2C" w:rsidP="00097FFB">
      <w:pPr>
        <w:spacing w:line="360" w:lineRule="auto"/>
        <w:ind w:left="567" w:right="567"/>
        <w:jc w:val="both"/>
        <w:rPr>
          <w:rFonts w:ascii="Palatino Linotype" w:eastAsia="Calibri" w:hAnsi="Palatino Linotype" w:cs="Tahoma"/>
          <w:b/>
          <w:i/>
          <w:iCs/>
        </w:rPr>
      </w:pPr>
      <w:r w:rsidRPr="00135315">
        <w:rPr>
          <w:rFonts w:ascii="Palatino Linotype" w:eastAsia="Calibri" w:hAnsi="Palatino Linotype" w:cs="Tahoma"/>
          <w:b/>
          <w:i/>
          <w:iCs/>
        </w:rPr>
        <w:t xml:space="preserve">IV. Sean necesarios para proteger los intereses jurídicamente tutelados del titular o de un tercero. </w:t>
      </w:r>
    </w:p>
    <w:p w14:paraId="0BE76EF4" w14:textId="489842E2" w:rsidR="00B91C0A" w:rsidRPr="00135315" w:rsidRDefault="00735B2C" w:rsidP="00097FFB">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 xml:space="preserve">V. Sean necesarios para realizar una acción en función del interés público. </w:t>
      </w:r>
    </w:p>
    <w:p w14:paraId="5F82463E" w14:textId="608C92C5" w:rsidR="00735B2C" w:rsidRPr="00135315" w:rsidRDefault="00735B2C" w:rsidP="00097FFB">
      <w:pPr>
        <w:spacing w:line="360" w:lineRule="auto"/>
        <w:ind w:left="567" w:right="567"/>
        <w:jc w:val="both"/>
        <w:rPr>
          <w:rFonts w:ascii="Palatino Linotype" w:eastAsia="Calibri" w:hAnsi="Palatino Linotype" w:cs="Tahoma"/>
          <w:bCs/>
          <w:i/>
          <w:iCs/>
        </w:rPr>
      </w:pPr>
      <w:r w:rsidRPr="00135315">
        <w:rPr>
          <w:rFonts w:ascii="Palatino Linotype" w:eastAsia="Calibri" w:hAnsi="Palatino Linotype" w:cs="Tahoma"/>
          <w:bCs/>
          <w:i/>
          <w:iCs/>
        </w:rPr>
        <w:t>VI. Se requieran para cumplir con una obligación legalmente adquirida por el titular.</w:t>
      </w:r>
    </w:p>
    <w:p w14:paraId="23927891" w14:textId="77777777" w:rsidR="009D50C7" w:rsidRPr="00135315" w:rsidRDefault="009D50C7" w:rsidP="004C271B">
      <w:pPr>
        <w:spacing w:line="360" w:lineRule="auto"/>
        <w:ind w:right="-93"/>
        <w:jc w:val="both"/>
        <w:rPr>
          <w:rFonts w:ascii="Palatino Linotype" w:eastAsia="Calibri" w:hAnsi="Palatino Linotype" w:cs="Tahoma"/>
          <w:bCs/>
          <w:sz w:val="22"/>
          <w:szCs w:val="22"/>
        </w:rPr>
      </w:pPr>
    </w:p>
    <w:p w14:paraId="1620226F" w14:textId="77777777" w:rsidR="004B3711" w:rsidRPr="00135315" w:rsidRDefault="004B3711" w:rsidP="004B3711">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El derecho de cancelación, previsto en el artículo 100 de la Ley de Protección de Datos Personales en Posesión de Sujetos Obligados del Estado de México y Municipios, permite al titular solicitar que sus datos personales sean cancelados de los archivos, registros, expedientes y sistemas del responsable, a fin de que dejen de estar en su posesión y dejen de ser tratados por este último, sin perjuicio de los plazos de conservación, bloqueo y responsabilidades que correspondan conforme a la normatividad aplicable.</w:t>
      </w:r>
    </w:p>
    <w:p w14:paraId="69D5C5AD" w14:textId="77777777" w:rsidR="004B3711" w:rsidRPr="00135315" w:rsidRDefault="004B3711" w:rsidP="004B3711">
      <w:pPr>
        <w:spacing w:line="360" w:lineRule="auto"/>
        <w:ind w:right="-93"/>
        <w:jc w:val="both"/>
        <w:rPr>
          <w:rFonts w:ascii="Palatino Linotype" w:eastAsia="Calibri" w:hAnsi="Palatino Linotype" w:cs="Tahoma"/>
          <w:bCs/>
          <w:sz w:val="22"/>
          <w:szCs w:val="22"/>
        </w:rPr>
      </w:pPr>
    </w:p>
    <w:p w14:paraId="4B43AF12" w14:textId="490D7762" w:rsidR="004B3711" w:rsidRPr="00135315" w:rsidRDefault="004B3711" w:rsidP="004B3711">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 xml:space="preserve">Asimismo, el artículo 101 de la Ley en cita establece que la cancelación dará lugar al bloqueo de los datos, periodo durante el cual el responsable los conservará precautoriamente para efectos de responsabilidades, hasta el plazo de prescripción legal o contractual </w:t>
      </w:r>
      <w:r w:rsidRPr="00135315">
        <w:rPr>
          <w:rFonts w:ascii="Palatino Linotype" w:eastAsia="Calibri" w:hAnsi="Palatino Linotype" w:cs="Tahoma"/>
          <w:bCs/>
          <w:sz w:val="22"/>
          <w:szCs w:val="22"/>
        </w:rPr>
        <w:lastRenderedPageBreak/>
        <w:t>correspondiente; transcurrido dicho plazo, procederá su cancelación en la base o sistema de datos que corresponda.</w:t>
      </w:r>
    </w:p>
    <w:p w14:paraId="62D77BC4" w14:textId="77777777" w:rsidR="004B3711" w:rsidRPr="00135315" w:rsidRDefault="004B3711" w:rsidP="004C271B">
      <w:pPr>
        <w:spacing w:line="360" w:lineRule="auto"/>
        <w:ind w:right="-93"/>
        <w:jc w:val="both"/>
        <w:rPr>
          <w:rFonts w:ascii="Palatino Linotype" w:eastAsia="Calibri" w:hAnsi="Palatino Linotype" w:cs="Tahoma"/>
          <w:bCs/>
          <w:sz w:val="22"/>
          <w:szCs w:val="22"/>
        </w:rPr>
      </w:pPr>
    </w:p>
    <w:p w14:paraId="43A81697" w14:textId="0688FCCE" w:rsidR="006D1CB8" w:rsidRPr="00135315" w:rsidRDefault="00C6319F" w:rsidP="004C271B">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Es entonces que debemos señalar que</w:t>
      </w:r>
      <w:r w:rsidR="004D1A0D" w:rsidRPr="00135315">
        <w:rPr>
          <w:rFonts w:ascii="Palatino Linotype" w:eastAsia="Calibri" w:hAnsi="Palatino Linotype" w:cs="Tahoma"/>
          <w:bCs/>
          <w:sz w:val="22"/>
          <w:szCs w:val="22"/>
        </w:rPr>
        <w:t xml:space="preserve"> la Particular, busca ejercer un </w:t>
      </w:r>
      <w:r w:rsidR="006D1CB8" w:rsidRPr="00135315">
        <w:rPr>
          <w:rFonts w:ascii="Palatino Linotype" w:eastAsia="Calibri" w:hAnsi="Palatino Linotype" w:cs="Tahoma"/>
          <w:bCs/>
          <w:sz w:val="22"/>
          <w:szCs w:val="22"/>
        </w:rPr>
        <w:t xml:space="preserve">derecho de cancelación, sin embargo, por cuanto respecta a la descripción de su solicitud, podemos ver que se adecua </w:t>
      </w:r>
      <w:proofErr w:type="spellStart"/>
      <w:proofErr w:type="gramStart"/>
      <w:r w:rsidR="006D1CB8" w:rsidRPr="00135315">
        <w:rPr>
          <w:rFonts w:ascii="Palatino Linotype" w:eastAsia="Calibri" w:hAnsi="Palatino Linotype" w:cs="Tahoma"/>
          <w:bCs/>
          <w:sz w:val="22"/>
          <w:szCs w:val="22"/>
        </w:rPr>
        <w:t>mas</w:t>
      </w:r>
      <w:proofErr w:type="spellEnd"/>
      <w:proofErr w:type="gramEnd"/>
      <w:r w:rsidR="006D1CB8" w:rsidRPr="00135315">
        <w:rPr>
          <w:rFonts w:ascii="Palatino Linotype" w:eastAsia="Calibri" w:hAnsi="Palatino Linotype" w:cs="Tahoma"/>
          <w:bCs/>
          <w:sz w:val="22"/>
          <w:szCs w:val="22"/>
        </w:rPr>
        <w:t xml:space="preserve"> al derecho de oposición al tratamiento, no así a la cancelación. Al respecto es vital establecer que el ejercicio de derechos ARCOP, se hace siempre con una perspectiva </w:t>
      </w:r>
      <w:r w:rsidR="006D1CB8" w:rsidRPr="00135315">
        <w:rPr>
          <w:rFonts w:ascii="Palatino Linotype" w:eastAsia="Calibri" w:hAnsi="Palatino Linotype" w:cs="Tahoma"/>
          <w:bCs/>
          <w:i/>
          <w:iCs/>
          <w:sz w:val="22"/>
          <w:szCs w:val="22"/>
        </w:rPr>
        <w:t>pro persona</w:t>
      </w:r>
      <w:r w:rsidR="003D2964" w:rsidRPr="00135315">
        <w:rPr>
          <w:rFonts w:ascii="Palatino Linotype" w:eastAsia="Calibri" w:hAnsi="Palatino Linotype" w:cs="Tahoma"/>
          <w:bCs/>
          <w:sz w:val="22"/>
          <w:szCs w:val="22"/>
        </w:rPr>
        <w:t xml:space="preserve"> y con una interpretación conforme</w:t>
      </w:r>
      <w:r w:rsidR="006D1CB8" w:rsidRPr="00135315">
        <w:rPr>
          <w:rFonts w:ascii="Palatino Linotype" w:eastAsia="Calibri" w:hAnsi="Palatino Linotype" w:cs="Tahoma"/>
          <w:bCs/>
          <w:sz w:val="22"/>
          <w:szCs w:val="22"/>
        </w:rPr>
        <w:t>, por mandato constitucional contemplado en su artículo 1° y principio legal establecido en la propia ley de datos en su artículo</w:t>
      </w:r>
      <w:r w:rsidR="003D2964" w:rsidRPr="00135315">
        <w:rPr>
          <w:rFonts w:ascii="Palatino Linotype" w:eastAsia="Calibri" w:hAnsi="Palatino Linotype" w:cs="Tahoma"/>
          <w:bCs/>
          <w:sz w:val="22"/>
          <w:szCs w:val="22"/>
        </w:rPr>
        <w:t xml:space="preserve"> 10°.</w:t>
      </w:r>
    </w:p>
    <w:p w14:paraId="6049F786" w14:textId="77777777" w:rsidR="003D2964" w:rsidRPr="00135315" w:rsidRDefault="003D2964" w:rsidP="004C271B">
      <w:pPr>
        <w:spacing w:line="360" w:lineRule="auto"/>
        <w:ind w:right="-93"/>
        <w:jc w:val="both"/>
        <w:rPr>
          <w:rFonts w:ascii="Palatino Linotype" w:eastAsia="Calibri" w:hAnsi="Palatino Linotype" w:cs="Tahoma"/>
          <w:bCs/>
          <w:sz w:val="22"/>
          <w:szCs w:val="22"/>
        </w:rPr>
      </w:pPr>
    </w:p>
    <w:p w14:paraId="275696DF" w14:textId="704D7CBF" w:rsidR="00AD4FC6" w:rsidRPr="00135315" w:rsidRDefault="003D2964" w:rsidP="00D7692F">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 xml:space="preserve">Dicho esto, el artículo 11, constriñe a este Organismo Garante, a suplir en beneficio de los Particulares, la deficiencia de la queja, </w:t>
      </w:r>
      <w:r w:rsidR="00D9169B" w:rsidRPr="00135315">
        <w:rPr>
          <w:rFonts w:ascii="Palatino Linotype" w:eastAsia="Calibri" w:hAnsi="Palatino Linotype" w:cs="Tahoma"/>
          <w:bCs/>
          <w:sz w:val="22"/>
          <w:szCs w:val="22"/>
        </w:rPr>
        <w:t xml:space="preserve">en este contexto, también el artículo </w:t>
      </w:r>
      <w:r w:rsidR="00AD5532" w:rsidRPr="00135315">
        <w:rPr>
          <w:rFonts w:ascii="Palatino Linotype" w:eastAsia="Calibri" w:hAnsi="Palatino Linotype" w:cs="Tahoma"/>
          <w:bCs/>
          <w:sz w:val="22"/>
          <w:szCs w:val="22"/>
        </w:rPr>
        <w:t>112 de la ley en cita, contempla la obligación al responsable y en extensión a este Organismo Garante, a reconducir la vía, de advertirse que los Particulares, están ejerciendo un derecho diverso.</w:t>
      </w:r>
      <w:r w:rsidR="00D7692F" w:rsidRPr="00135315">
        <w:rPr>
          <w:rFonts w:ascii="Palatino Linotype" w:eastAsia="Calibri" w:hAnsi="Palatino Linotype" w:cs="Tahoma"/>
          <w:bCs/>
          <w:sz w:val="22"/>
          <w:szCs w:val="22"/>
        </w:rPr>
        <w:t xml:space="preserve"> Por tanto, este Instituto considera que, en el presente caso, la solicitud debe analizarse bajo el derecho de oposición al tratamiento de datos personales, previsto en el artículo 103 de la Ley de Protección de Datos Personales en Posesión de Sujetos Obligados del Estado de México y Municipios.</w:t>
      </w:r>
    </w:p>
    <w:p w14:paraId="0B8699E2" w14:textId="77777777" w:rsidR="00D7692F" w:rsidRPr="00135315" w:rsidRDefault="00D7692F" w:rsidP="00D7692F">
      <w:pPr>
        <w:spacing w:line="360" w:lineRule="auto"/>
        <w:ind w:right="-93"/>
        <w:jc w:val="both"/>
        <w:rPr>
          <w:rFonts w:ascii="Palatino Linotype" w:eastAsia="Calibri" w:hAnsi="Palatino Linotype" w:cs="Tahoma"/>
          <w:bCs/>
          <w:sz w:val="22"/>
          <w:szCs w:val="22"/>
        </w:rPr>
      </w:pPr>
    </w:p>
    <w:p w14:paraId="49B15D00" w14:textId="34873DE5" w:rsidR="003D2964" w:rsidRPr="00135315" w:rsidRDefault="00AD5532" w:rsidP="00D7692F">
      <w:pPr>
        <w:spacing w:line="360" w:lineRule="auto"/>
        <w:ind w:right="-93"/>
        <w:jc w:val="both"/>
        <w:rPr>
          <w:rFonts w:ascii="Palatino Linotype" w:eastAsia="Calibri" w:hAnsi="Palatino Linotype" w:cs="Tahoma"/>
          <w:bCs/>
          <w:sz w:val="22"/>
          <w:szCs w:val="22"/>
        </w:rPr>
      </w:pPr>
      <w:r w:rsidRPr="00135315">
        <w:rPr>
          <w:rFonts w:ascii="Palatino Linotype" w:eastAsia="Calibri" w:hAnsi="Palatino Linotype" w:cs="Tahoma"/>
          <w:bCs/>
          <w:sz w:val="22"/>
          <w:szCs w:val="22"/>
        </w:rPr>
        <w:t xml:space="preserve">Entonces, al analizar lo requerido, la Particular, desea ejercer el </w:t>
      </w:r>
      <w:r w:rsidR="003D2964" w:rsidRPr="00135315">
        <w:rPr>
          <w:rFonts w:ascii="Palatino Linotype" w:eastAsia="Calibri" w:hAnsi="Palatino Linotype" w:cs="Tahoma"/>
          <w:bCs/>
          <w:sz w:val="22"/>
          <w:szCs w:val="22"/>
        </w:rPr>
        <w:t>derecho de oposición se encuentra regulado en el artículo 103, de la Ley de Protección de Datos Personales en Posesión de Sujetos Obligados, que contempla que los Titulares, podrán oponerse al tratamiento, aun cuando este sea licito, bajo cinco supuestos; para mejor referencia, se reproduce el artículo de manera textual.</w:t>
      </w:r>
    </w:p>
    <w:p w14:paraId="172D8E1B" w14:textId="77777777" w:rsidR="003D2964" w:rsidRPr="00135315" w:rsidRDefault="003D2964" w:rsidP="00ED1D60">
      <w:pPr>
        <w:spacing w:line="360" w:lineRule="auto"/>
        <w:ind w:left="567" w:right="539"/>
        <w:jc w:val="both"/>
        <w:rPr>
          <w:rFonts w:ascii="Palatino Linotype" w:hAnsi="Palatino Linotype" w:cs="Tahoma"/>
          <w:i/>
        </w:rPr>
      </w:pPr>
    </w:p>
    <w:p w14:paraId="3555B0EC" w14:textId="77777777" w:rsidR="00ED1D60" w:rsidRPr="00135315" w:rsidRDefault="00ED1D60" w:rsidP="00ED1D60">
      <w:pPr>
        <w:spacing w:line="360" w:lineRule="auto"/>
        <w:ind w:left="567" w:right="539"/>
        <w:jc w:val="both"/>
        <w:rPr>
          <w:rFonts w:ascii="Palatino Linotype" w:hAnsi="Palatino Linotype" w:cs="Tahoma"/>
          <w:i/>
        </w:rPr>
      </w:pPr>
      <w:r w:rsidRPr="00135315">
        <w:rPr>
          <w:rFonts w:ascii="Palatino Linotype" w:hAnsi="Palatino Linotype" w:cs="Tahoma"/>
          <w:i/>
        </w:rPr>
        <w:t xml:space="preserve">Derecho de Oposición Artículo 103. El titular tendrá derecho en todo momento y por razones legítimas a oponerse al tratamiento de sus datos personales, para una o varias finalidades o exigir que cese el mismo, en los supuestos siguientes: </w:t>
      </w:r>
    </w:p>
    <w:p w14:paraId="02BF495A" w14:textId="77777777" w:rsidR="00ED1D60" w:rsidRPr="00135315" w:rsidRDefault="00ED1D60" w:rsidP="00ED1D60">
      <w:pPr>
        <w:spacing w:line="360" w:lineRule="auto"/>
        <w:ind w:left="567" w:right="539"/>
        <w:jc w:val="both"/>
        <w:rPr>
          <w:rFonts w:ascii="Palatino Linotype" w:hAnsi="Palatino Linotype" w:cs="Tahoma"/>
          <w:i/>
        </w:rPr>
      </w:pPr>
      <w:r w:rsidRPr="00135315">
        <w:rPr>
          <w:rFonts w:ascii="Palatino Linotype" w:hAnsi="Palatino Linotype" w:cs="Tahoma"/>
          <w:i/>
        </w:rPr>
        <w:lastRenderedPageBreak/>
        <w:t xml:space="preserve">I. Cuando los datos se hubiesen recabado sin su consentimiento y éste resultara exigible en términos de esta Ley y disposiciones aplicables. </w:t>
      </w:r>
    </w:p>
    <w:p w14:paraId="151C7A31" w14:textId="3557C221" w:rsidR="00ED1D60" w:rsidRPr="00135315" w:rsidRDefault="00ED1D60" w:rsidP="00ED1D60">
      <w:pPr>
        <w:spacing w:line="360" w:lineRule="auto"/>
        <w:ind w:left="567" w:right="539"/>
        <w:jc w:val="both"/>
        <w:rPr>
          <w:rFonts w:ascii="Palatino Linotype" w:hAnsi="Palatino Linotype" w:cs="Tahoma"/>
          <w:i/>
        </w:rPr>
      </w:pPr>
      <w:r w:rsidRPr="00135315">
        <w:rPr>
          <w:rFonts w:ascii="Palatino Linotype" w:hAnsi="Palatino Linotype" w:cs="Tahoma"/>
          <w:i/>
        </w:rPr>
        <w:t xml:space="preserve">II. Aun siendo lícito el tratamiento, el mismo debe cesar para evitar que su persistencia cause un daño o perjuicio al titular. </w:t>
      </w:r>
    </w:p>
    <w:p w14:paraId="30A95531" w14:textId="77777777" w:rsidR="00ED1D60" w:rsidRPr="00135315" w:rsidRDefault="00ED1D60" w:rsidP="00ED1D60">
      <w:pPr>
        <w:spacing w:line="360" w:lineRule="auto"/>
        <w:ind w:left="567" w:right="539"/>
        <w:jc w:val="both"/>
        <w:rPr>
          <w:rFonts w:ascii="Palatino Linotype" w:hAnsi="Palatino Linotype" w:cs="Tahoma"/>
          <w:i/>
        </w:rPr>
      </w:pPr>
      <w:r w:rsidRPr="00135315">
        <w:rPr>
          <w:rFonts w:ascii="Palatino Linotype" w:hAnsi="Palatino Linotype" w:cs="Tahoma"/>
          <w:i/>
        </w:rPr>
        <w:t xml:space="preserve">III. 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13117F4A" w14:textId="77777777" w:rsidR="00ED1D60" w:rsidRPr="00135315" w:rsidRDefault="00ED1D60" w:rsidP="00ED1D60">
      <w:pPr>
        <w:spacing w:line="360" w:lineRule="auto"/>
        <w:ind w:left="567" w:right="539"/>
        <w:jc w:val="both"/>
        <w:rPr>
          <w:rFonts w:ascii="Palatino Linotype" w:hAnsi="Palatino Linotype" w:cs="Tahoma"/>
          <w:i/>
        </w:rPr>
      </w:pPr>
      <w:r w:rsidRPr="00135315">
        <w:rPr>
          <w:rFonts w:ascii="Palatino Linotype" w:hAnsi="Palatino Linotype" w:cs="Tahoma"/>
          <w:i/>
        </w:rPr>
        <w:t xml:space="preserve">IV. Cuando el titular identifique que se han asociado datos personales o se le ha identificado con un registro del cuál no sea titular o se le incluya dentro de un sistema de datos personales en el cual no tenga correspondencia. </w:t>
      </w:r>
    </w:p>
    <w:p w14:paraId="33ACE986" w14:textId="6B360959" w:rsidR="00ED1D60" w:rsidRPr="00135315" w:rsidRDefault="00ED1D60" w:rsidP="00ED1D60">
      <w:pPr>
        <w:spacing w:line="360" w:lineRule="auto"/>
        <w:ind w:left="567" w:right="539"/>
        <w:jc w:val="both"/>
        <w:rPr>
          <w:rFonts w:ascii="Palatino Linotype" w:hAnsi="Palatino Linotype" w:cs="Tahoma"/>
          <w:i/>
        </w:rPr>
      </w:pPr>
      <w:r w:rsidRPr="00135315">
        <w:rPr>
          <w:rFonts w:ascii="Palatino Linotype" w:hAnsi="Palatino Linotype" w:cs="Tahoma"/>
          <w:i/>
        </w:rPr>
        <w:t>V. Cuando existan motivos fundados para ello y la Ley no disponga lo contrario.</w:t>
      </w:r>
    </w:p>
    <w:p w14:paraId="5B14C904" w14:textId="77777777" w:rsidR="008649FD" w:rsidRPr="00135315" w:rsidRDefault="008649FD" w:rsidP="00AD4FC6">
      <w:pPr>
        <w:spacing w:line="360" w:lineRule="auto"/>
        <w:ind w:right="567"/>
        <w:jc w:val="both"/>
        <w:textAlignment w:val="baseline"/>
        <w:rPr>
          <w:rFonts w:ascii="Palatino Linotype" w:hAnsi="Palatino Linotype" w:cs="Segoe UI"/>
          <w:b/>
          <w:bCs/>
          <w:i/>
          <w:lang w:val="es-ES" w:eastAsia="es-MX"/>
        </w:rPr>
      </w:pPr>
    </w:p>
    <w:p w14:paraId="21069F67" w14:textId="37D30772" w:rsidR="00ED1D60" w:rsidRPr="00135315" w:rsidRDefault="00AD5532" w:rsidP="00AD5532">
      <w:pPr>
        <w:spacing w:line="360" w:lineRule="auto"/>
        <w:ind w:right="-150"/>
        <w:jc w:val="both"/>
        <w:textAlignment w:val="baseline"/>
        <w:rPr>
          <w:rFonts w:ascii="Palatino Linotype" w:hAnsi="Palatino Linotype" w:cs="Segoe UI"/>
          <w:sz w:val="22"/>
          <w:szCs w:val="22"/>
          <w:lang w:val="es-ES" w:eastAsia="es-MX"/>
        </w:rPr>
      </w:pPr>
      <w:r w:rsidRPr="00135315">
        <w:rPr>
          <w:rFonts w:ascii="Palatino Linotype" w:hAnsi="Palatino Linotype" w:cs="Segoe UI"/>
          <w:sz w:val="22"/>
          <w:szCs w:val="22"/>
          <w:lang w:val="es-ES" w:eastAsia="es-MX"/>
        </w:rPr>
        <w:t xml:space="preserve">En el presente asunto, no señaló la causa que acredite la fracción II del artículo 103, antes citado, sin embargo, </w:t>
      </w:r>
      <w:r w:rsidR="002758E4" w:rsidRPr="00135315">
        <w:rPr>
          <w:rFonts w:ascii="Palatino Linotype" w:hAnsi="Palatino Linotype" w:cs="Segoe UI"/>
          <w:sz w:val="22"/>
          <w:szCs w:val="22"/>
          <w:lang w:val="es-ES" w:eastAsia="es-MX"/>
        </w:rPr>
        <w:t xml:space="preserve">derivado de diversos precedentes resueltos por este organismo garante, </w:t>
      </w:r>
      <w:r w:rsidR="001506BA" w:rsidRPr="00135315">
        <w:rPr>
          <w:rFonts w:ascii="Palatino Linotype" w:hAnsi="Palatino Linotype" w:cs="Segoe UI"/>
          <w:sz w:val="22"/>
          <w:szCs w:val="22"/>
          <w:lang w:val="es-ES" w:eastAsia="es-MX"/>
        </w:rPr>
        <w:t xml:space="preserve">como en el expediente </w:t>
      </w:r>
      <w:r w:rsidR="001506BA" w:rsidRPr="00135315">
        <w:rPr>
          <w:rFonts w:ascii="Palatino Linotype" w:eastAsia="Calibri" w:hAnsi="Palatino Linotype" w:cs="Tahoma"/>
          <w:bCs/>
          <w:sz w:val="22"/>
          <w:szCs w:val="22"/>
          <w:lang w:eastAsia="en-US"/>
        </w:rPr>
        <w:t xml:space="preserve">01701/INFOEM/OD/RR/2023, se advierte que </w:t>
      </w:r>
      <w:r w:rsidR="006D7A32" w:rsidRPr="00135315">
        <w:rPr>
          <w:rFonts w:ascii="Palatino Linotype" w:eastAsia="Calibri" w:hAnsi="Palatino Linotype" w:cs="Tahoma"/>
          <w:bCs/>
          <w:sz w:val="22"/>
          <w:szCs w:val="22"/>
          <w:lang w:eastAsia="en-US"/>
        </w:rPr>
        <w:t>la publicación del nombre, afecta para efectos de la libertad de obtener un empleo, pues se vuelve en algunos casos, información utilizada por empleadores para negar un trabajo.</w:t>
      </w:r>
    </w:p>
    <w:p w14:paraId="7217EB0B" w14:textId="77777777" w:rsidR="00866507" w:rsidRPr="00135315" w:rsidRDefault="00866507" w:rsidP="00ED1D60">
      <w:pPr>
        <w:spacing w:line="360" w:lineRule="auto"/>
        <w:ind w:right="-150"/>
        <w:jc w:val="both"/>
        <w:textAlignment w:val="baseline"/>
        <w:rPr>
          <w:rFonts w:ascii="Palatino Linotype" w:hAnsi="Palatino Linotype" w:cs="Segoe UI"/>
          <w:sz w:val="22"/>
          <w:szCs w:val="22"/>
          <w:lang w:val="es-ES" w:eastAsia="es-MX"/>
        </w:rPr>
      </w:pPr>
    </w:p>
    <w:p w14:paraId="3D650451" w14:textId="1C904897" w:rsidR="00951EAB" w:rsidRPr="00135315" w:rsidRDefault="00866507" w:rsidP="00866507">
      <w:pPr>
        <w:spacing w:line="360" w:lineRule="auto"/>
        <w:ind w:right="-150"/>
        <w:jc w:val="both"/>
        <w:textAlignment w:val="baseline"/>
        <w:rPr>
          <w:rFonts w:ascii="Palatino Linotype" w:eastAsia="Calibri" w:hAnsi="Palatino Linotype" w:cs="Tahoma"/>
          <w:bCs/>
          <w:sz w:val="22"/>
          <w:szCs w:val="22"/>
          <w:lang w:eastAsia="en-US"/>
        </w:rPr>
      </w:pPr>
      <w:r w:rsidRPr="00135315">
        <w:rPr>
          <w:rFonts w:ascii="Palatino Linotype" w:hAnsi="Palatino Linotype" w:cs="Segoe UI"/>
          <w:sz w:val="22"/>
          <w:szCs w:val="22"/>
          <w:lang w:val="es-ES" w:eastAsia="es-MX"/>
        </w:rPr>
        <w:t xml:space="preserve">Al respecto se señala que el derecho de oposición, opera tanto en </w:t>
      </w:r>
      <w:proofErr w:type="gramStart"/>
      <w:r w:rsidRPr="00135315">
        <w:rPr>
          <w:rFonts w:ascii="Palatino Linotype" w:hAnsi="Palatino Linotype" w:cs="Segoe UI"/>
          <w:sz w:val="22"/>
          <w:szCs w:val="22"/>
          <w:lang w:val="es-ES" w:eastAsia="es-MX"/>
        </w:rPr>
        <w:t>tratamiento legales</w:t>
      </w:r>
      <w:proofErr w:type="gramEnd"/>
      <w:r w:rsidRPr="00135315">
        <w:rPr>
          <w:rFonts w:ascii="Palatino Linotype" w:hAnsi="Palatino Linotype" w:cs="Segoe UI"/>
          <w:sz w:val="22"/>
          <w:szCs w:val="22"/>
          <w:lang w:val="es-ES" w:eastAsia="es-MX"/>
        </w:rPr>
        <w:t xml:space="preserve"> como en tratamientos ilegales. En el presente asunto, nos encontramos ante un tratamiento legal de datos personales, </w:t>
      </w:r>
      <w:r w:rsidR="00951EAB" w:rsidRPr="00135315">
        <w:rPr>
          <w:rFonts w:ascii="Palatino Linotype" w:hAnsi="Palatino Linotype" w:cs="Segoe UI"/>
          <w:sz w:val="22"/>
          <w:szCs w:val="22"/>
          <w:lang w:val="es-ES" w:eastAsia="es-MX"/>
        </w:rPr>
        <w:t>pues es la vía que contempla el artículo 19, fracción IV del Reglamento Interior del</w:t>
      </w:r>
      <w:r w:rsidRPr="00135315">
        <w:rPr>
          <w:rFonts w:ascii="Palatino Linotype" w:hAnsi="Palatino Linotype" w:cs="Segoe UI"/>
          <w:sz w:val="22"/>
          <w:szCs w:val="22"/>
          <w:lang w:val="es-ES" w:eastAsia="es-MX"/>
        </w:rPr>
        <w:t xml:space="preserve"> Tribunal </w:t>
      </w:r>
      <w:r w:rsidRPr="00135315">
        <w:rPr>
          <w:rFonts w:ascii="Palatino Linotype" w:eastAsia="Calibri" w:hAnsi="Palatino Linotype" w:cs="Tahoma"/>
          <w:bCs/>
          <w:sz w:val="22"/>
          <w:szCs w:val="22"/>
          <w:lang w:eastAsia="en-US"/>
        </w:rPr>
        <w:t>Estatal de Conciliación y Arbitraje</w:t>
      </w:r>
      <w:r w:rsidR="00951EAB" w:rsidRPr="00135315">
        <w:rPr>
          <w:rFonts w:ascii="Palatino Linotype" w:eastAsia="Calibri" w:hAnsi="Palatino Linotype" w:cs="Tahoma"/>
          <w:bCs/>
          <w:sz w:val="22"/>
          <w:szCs w:val="22"/>
          <w:lang w:eastAsia="en-US"/>
        </w:rPr>
        <w:t xml:space="preserve"> para practicar las notificaciones.</w:t>
      </w:r>
    </w:p>
    <w:p w14:paraId="0BA4F9AA" w14:textId="77777777" w:rsidR="00951EAB" w:rsidRPr="00135315" w:rsidRDefault="00951EAB" w:rsidP="00866507">
      <w:pPr>
        <w:spacing w:line="360" w:lineRule="auto"/>
        <w:ind w:right="-150"/>
        <w:jc w:val="both"/>
        <w:textAlignment w:val="baseline"/>
        <w:rPr>
          <w:rFonts w:ascii="Palatino Linotype" w:eastAsia="Calibri" w:hAnsi="Palatino Linotype" w:cs="Tahoma"/>
          <w:bCs/>
          <w:sz w:val="22"/>
          <w:szCs w:val="22"/>
          <w:lang w:eastAsia="en-US"/>
        </w:rPr>
      </w:pPr>
    </w:p>
    <w:p w14:paraId="583B5DC6" w14:textId="56D1083D" w:rsidR="00951EAB" w:rsidRPr="00135315" w:rsidRDefault="00951EAB" w:rsidP="00951EAB">
      <w:pPr>
        <w:spacing w:line="360" w:lineRule="auto"/>
        <w:ind w:left="567" w:right="539"/>
        <w:jc w:val="both"/>
        <w:rPr>
          <w:rFonts w:ascii="Palatino Linotype" w:hAnsi="Palatino Linotype" w:cs="Tahoma"/>
          <w:i/>
        </w:rPr>
      </w:pPr>
      <w:r w:rsidRPr="00135315">
        <w:rPr>
          <w:rFonts w:ascii="Palatino Linotype" w:hAnsi="Palatino Linotype" w:cs="Tahoma"/>
          <w:i/>
        </w:rPr>
        <w:t>Artículo 19.- Los Secretarios de Acuerdos, tienen las siguientes obligaciones y facultades:</w:t>
      </w:r>
    </w:p>
    <w:p w14:paraId="2C35F3A3" w14:textId="5E3831DA" w:rsidR="00951EAB" w:rsidRPr="00135315" w:rsidRDefault="00951EAB" w:rsidP="00951EAB">
      <w:pPr>
        <w:spacing w:line="360" w:lineRule="auto"/>
        <w:ind w:left="567" w:right="539"/>
        <w:jc w:val="both"/>
        <w:rPr>
          <w:rFonts w:ascii="Palatino Linotype" w:hAnsi="Palatino Linotype" w:cs="Tahoma"/>
          <w:i/>
        </w:rPr>
      </w:pPr>
      <w:r w:rsidRPr="00135315">
        <w:rPr>
          <w:rFonts w:ascii="Palatino Linotype" w:hAnsi="Palatino Linotype" w:cs="Tahoma"/>
          <w:i/>
        </w:rPr>
        <w:t>…</w:t>
      </w:r>
    </w:p>
    <w:p w14:paraId="2CDD73FA" w14:textId="0E386768" w:rsidR="00951EAB" w:rsidRPr="00135315" w:rsidRDefault="00951EAB" w:rsidP="00951EAB">
      <w:pPr>
        <w:spacing w:line="360" w:lineRule="auto"/>
        <w:ind w:left="567" w:right="539"/>
        <w:jc w:val="both"/>
        <w:rPr>
          <w:rFonts w:ascii="Palatino Linotype" w:hAnsi="Palatino Linotype" w:cs="Tahoma"/>
          <w:i/>
        </w:rPr>
      </w:pPr>
      <w:r w:rsidRPr="00135315">
        <w:rPr>
          <w:rFonts w:ascii="Palatino Linotype" w:hAnsi="Palatino Linotype" w:cs="Tahoma"/>
          <w:i/>
        </w:rPr>
        <w:lastRenderedPageBreak/>
        <w:t>IV. Practicar las notificaciones en el Boletín o por los estrados que ordenen el Pleno o el Presidente, resguardando copias de ellos hasta por un año, o bien practicar notificaciones personales cuando las partes concurran al local del Tribunal;</w:t>
      </w:r>
    </w:p>
    <w:p w14:paraId="24E3BE13" w14:textId="4DE65B73" w:rsidR="00951EAB" w:rsidRPr="00135315" w:rsidRDefault="00951EAB" w:rsidP="00951EAB">
      <w:pPr>
        <w:spacing w:line="360" w:lineRule="auto"/>
        <w:ind w:left="567" w:right="539"/>
        <w:jc w:val="both"/>
        <w:rPr>
          <w:rFonts w:ascii="Palatino Linotype" w:hAnsi="Palatino Linotype" w:cs="Tahoma"/>
          <w:i/>
        </w:rPr>
      </w:pPr>
      <w:r w:rsidRPr="00135315">
        <w:rPr>
          <w:rFonts w:ascii="Palatino Linotype" w:hAnsi="Palatino Linotype" w:cs="Tahoma"/>
          <w:i/>
        </w:rPr>
        <w:t>…</w:t>
      </w:r>
    </w:p>
    <w:p w14:paraId="7A8A5B9E" w14:textId="77777777" w:rsidR="00B44D50" w:rsidRPr="00135315" w:rsidRDefault="00B44D50" w:rsidP="00951EAB">
      <w:pPr>
        <w:spacing w:line="360" w:lineRule="auto"/>
        <w:ind w:left="567" w:right="539"/>
        <w:jc w:val="both"/>
        <w:rPr>
          <w:rFonts w:ascii="Palatino Linotype" w:hAnsi="Palatino Linotype" w:cs="Tahoma"/>
          <w:i/>
        </w:rPr>
      </w:pPr>
    </w:p>
    <w:p w14:paraId="61D26973" w14:textId="50CE4B2F" w:rsidR="00951EAB" w:rsidRPr="00135315" w:rsidRDefault="00B44D50" w:rsidP="00866507">
      <w:pPr>
        <w:spacing w:line="360" w:lineRule="auto"/>
        <w:ind w:right="-150"/>
        <w:jc w:val="both"/>
        <w:textAlignment w:val="baseline"/>
        <w:rPr>
          <w:rFonts w:ascii="Palatino Linotype" w:hAnsi="Palatino Linotype" w:cs="Segoe UI"/>
          <w:sz w:val="22"/>
          <w:szCs w:val="22"/>
          <w:lang w:val="es-ES" w:eastAsia="es-MX"/>
        </w:rPr>
      </w:pPr>
      <w:r w:rsidRPr="00135315">
        <w:rPr>
          <w:rFonts w:ascii="Palatino Linotype" w:hAnsi="Palatino Linotype" w:cs="Segoe UI"/>
          <w:sz w:val="22"/>
          <w:szCs w:val="22"/>
          <w:lang w:val="es-ES" w:eastAsia="es-MX"/>
        </w:rPr>
        <w:t>De lo anterior se desprende que el boletín laboral constituye un instrumento vinculado con la función notificadora del Tribunal</w:t>
      </w:r>
      <w:r w:rsidR="00E458BA" w:rsidRPr="00135315">
        <w:rPr>
          <w:rFonts w:ascii="Palatino Linotype" w:hAnsi="Palatino Linotype" w:cs="Segoe UI"/>
          <w:sz w:val="22"/>
          <w:szCs w:val="22"/>
          <w:lang w:val="es-ES" w:eastAsia="es-MX"/>
        </w:rPr>
        <w:t>,</w:t>
      </w:r>
      <w:r w:rsidRPr="00135315">
        <w:rPr>
          <w:rFonts w:ascii="Palatino Linotype" w:hAnsi="Palatino Linotype" w:cs="Segoe UI"/>
          <w:sz w:val="22"/>
          <w:szCs w:val="22"/>
          <w:lang w:val="es-ES" w:eastAsia="es-MX"/>
        </w:rPr>
        <w:t xml:space="preserve"> </w:t>
      </w:r>
      <w:r w:rsidR="00DF66C1" w:rsidRPr="00135315">
        <w:rPr>
          <w:rFonts w:ascii="Palatino Linotype" w:hAnsi="Palatino Linotype" w:cs="Segoe UI"/>
          <w:sz w:val="22"/>
          <w:szCs w:val="22"/>
          <w:lang w:val="es-ES" w:eastAsia="es-MX"/>
        </w:rPr>
        <w:t>sin embargo, como se advierte, la posición de datos, es tanto sobre el tratamiento licito, como es en el presente asunto, como en el ilícito.</w:t>
      </w:r>
    </w:p>
    <w:p w14:paraId="0D8D1454" w14:textId="77777777" w:rsidR="002741EB" w:rsidRPr="00135315" w:rsidRDefault="002741EB" w:rsidP="00866507">
      <w:pPr>
        <w:spacing w:line="360" w:lineRule="auto"/>
        <w:ind w:right="-150"/>
        <w:jc w:val="both"/>
        <w:textAlignment w:val="baseline"/>
        <w:rPr>
          <w:rFonts w:ascii="Palatino Linotype" w:hAnsi="Palatino Linotype" w:cs="Segoe UI"/>
          <w:sz w:val="22"/>
          <w:szCs w:val="22"/>
          <w:lang w:val="es-ES" w:eastAsia="es-MX"/>
        </w:rPr>
      </w:pPr>
    </w:p>
    <w:p w14:paraId="7B18E9FB" w14:textId="77777777" w:rsidR="002741EB" w:rsidRPr="00135315" w:rsidRDefault="002741EB" w:rsidP="00866507">
      <w:pPr>
        <w:spacing w:line="360" w:lineRule="auto"/>
        <w:ind w:right="-150"/>
        <w:jc w:val="both"/>
        <w:textAlignment w:val="baseline"/>
        <w:rPr>
          <w:rFonts w:ascii="Palatino Linotype" w:hAnsi="Palatino Linotype" w:cs="Segoe UI"/>
          <w:sz w:val="22"/>
          <w:szCs w:val="22"/>
          <w:lang w:val="es-ES" w:eastAsia="es-MX"/>
        </w:rPr>
      </w:pPr>
      <w:r w:rsidRPr="00135315">
        <w:rPr>
          <w:rFonts w:ascii="Palatino Linotype" w:hAnsi="Palatino Linotype" w:cs="Segoe UI"/>
          <w:sz w:val="22"/>
          <w:szCs w:val="22"/>
          <w:lang w:val="es-ES" w:eastAsia="es-MX"/>
        </w:rPr>
        <w:t xml:space="preserve">El Boletín Laboral Burocrático del Estado de México tiene naturaleza nominativa y procesal, en tanto contiene nombres de personas físicas vinculadas con procedimientos laborales burocráticos, los cuales constituyen datos personales al referirse a personas identificadas o identificables. Su existencia y validez como medio de comunicación procesal encuentran sustento, principalmente, en los artículos 211, 213 y 214 de la Ley del Trabajo de los Servidores Públicos del Estado y Municipios, de los que se advierte que los términos procesales se computan a partir de la notificación, que las partes y terceros interesados deben señalar domicilio o correo electrónico autorizado para recibir notificaciones, y que, ante la falta de dicho señalamiento, las notificaciones personales y de cualquier índole pueden realizarse por estrados o boletín laboral. </w:t>
      </w:r>
    </w:p>
    <w:p w14:paraId="5DC02B68" w14:textId="77777777" w:rsidR="002741EB" w:rsidRPr="00135315" w:rsidRDefault="002741EB" w:rsidP="00866507">
      <w:pPr>
        <w:spacing w:line="360" w:lineRule="auto"/>
        <w:ind w:right="-150"/>
        <w:jc w:val="both"/>
        <w:textAlignment w:val="baseline"/>
        <w:rPr>
          <w:rFonts w:ascii="Palatino Linotype" w:hAnsi="Palatino Linotype" w:cs="Segoe UI"/>
          <w:sz w:val="22"/>
          <w:szCs w:val="22"/>
          <w:lang w:val="es-ES" w:eastAsia="es-MX"/>
        </w:rPr>
      </w:pPr>
    </w:p>
    <w:p w14:paraId="304E28EC" w14:textId="77777777" w:rsidR="002741EB" w:rsidRPr="00135315" w:rsidRDefault="002741EB" w:rsidP="00866507">
      <w:pPr>
        <w:spacing w:line="360" w:lineRule="auto"/>
        <w:ind w:right="-150"/>
        <w:jc w:val="both"/>
        <w:textAlignment w:val="baseline"/>
        <w:rPr>
          <w:rFonts w:ascii="Palatino Linotype" w:hAnsi="Palatino Linotype" w:cs="Segoe UI"/>
          <w:sz w:val="22"/>
          <w:szCs w:val="22"/>
          <w:lang w:val="es-ES" w:eastAsia="es-MX"/>
        </w:rPr>
      </w:pPr>
      <w:r w:rsidRPr="00135315">
        <w:rPr>
          <w:rFonts w:ascii="Palatino Linotype" w:hAnsi="Palatino Linotype" w:cs="Segoe UI"/>
          <w:sz w:val="22"/>
          <w:szCs w:val="22"/>
          <w:lang w:val="es-ES" w:eastAsia="es-MX"/>
        </w:rPr>
        <w:t xml:space="preserve">Asimismo, el artículo 3, fracción X, del Reglamento Interior del Tribunal Estatal de Conciliación y Arbitraje define al Boletín como el Boletín Laboral Burocrático, mientras que su artículo 14, fracción VII, atribuye a la Secretaría General Operativa la facultad de coordinar, organizar y revisar su publicación diaria, la cual contiene la lista de notificaciones emitidas por las unidades administrativas del Tribunal y de sus Salas. En ese sentido, aun cuando dicho instrumento puede implicar la publicación del nombre de las partes, su finalidad jurídica no es divulgar a la generalidad información concerniente a procedimientos laborales, sino hacer del conocimiento </w:t>
      </w:r>
      <w:r w:rsidRPr="00135315">
        <w:rPr>
          <w:rFonts w:ascii="Palatino Linotype" w:hAnsi="Palatino Linotype" w:cs="Segoe UI"/>
          <w:sz w:val="22"/>
          <w:szCs w:val="22"/>
          <w:lang w:val="es-ES" w:eastAsia="es-MX"/>
        </w:rPr>
        <w:lastRenderedPageBreak/>
        <w:t xml:space="preserve">de las partes, sus autorizados y quienes legalmente intervienen en el juicio las actuaciones que inciden en sus derechos, cargas y plazos procesales. </w:t>
      </w:r>
    </w:p>
    <w:p w14:paraId="1A159A57" w14:textId="77777777" w:rsidR="002741EB" w:rsidRPr="00135315" w:rsidRDefault="002741EB" w:rsidP="00866507">
      <w:pPr>
        <w:spacing w:line="360" w:lineRule="auto"/>
        <w:ind w:right="-150"/>
        <w:jc w:val="both"/>
        <w:textAlignment w:val="baseline"/>
        <w:rPr>
          <w:rFonts w:ascii="Palatino Linotype" w:hAnsi="Palatino Linotype" w:cs="Segoe UI"/>
          <w:sz w:val="22"/>
          <w:szCs w:val="22"/>
          <w:lang w:val="es-ES" w:eastAsia="es-MX"/>
        </w:rPr>
      </w:pPr>
    </w:p>
    <w:p w14:paraId="699EF384" w14:textId="4184AE0A" w:rsidR="002741EB" w:rsidRPr="00135315" w:rsidRDefault="002741EB" w:rsidP="00866507">
      <w:pPr>
        <w:spacing w:line="360" w:lineRule="auto"/>
        <w:ind w:right="-150"/>
        <w:jc w:val="both"/>
        <w:textAlignment w:val="baseline"/>
        <w:rPr>
          <w:rFonts w:ascii="Palatino Linotype" w:hAnsi="Palatino Linotype" w:cs="Segoe UI"/>
          <w:sz w:val="22"/>
          <w:szCs w:val="22"/>
          <w:lang w:val="es-ES" w:eastAsia="es-MX"/>
        </w:rPr>
      </w:pPr>
      <w:r w:rsidRPr="00135315">
        <w:rPr>
          <w:rFonts w:ascii="Palatino Linotype" w:hAnsi="Palatino Linotype" w:cs="Segoe UI"/>
          <w:sz w:val="22"/>
          <w:szCs w:val="22"/>
          <w:lang w:val="es-ES" w:eastAsia="es-MX"/>
        </w:rPr>
        <w:t>Por ello, frente al ejercicio del derecho de oposición al tratamiento del nombre contenido en boletines laborales, el análisis debe atender a los principios de finalidad, licitud y proporcionalidad, pues la publicación originaria puede encontrarse justificada para efectos de notificación; sin embargo, ello no habilita, por sí mismo, una difusión, conservación visible o reutilización posterior que exceda la finalidad procesal que le dio origen. En consecuencia, de acreditarse que la exposición del dato nominativo ya no resulta adecuada, relevante o estrictamente necesaria para la finalidad notificadora, procede ordenar la oposición o limitación del tratamiento en la modalidad que permita cesar la difusión pública del nombre, sin afectar la validez de las actuaciones jurisdiccionales ni el acceso que legalmente corresponda a las partes, sus representantes, autorizados o autoridades competentes.</w:t>
      </w:r>
    </w:p>
    <w:p w14:paraId="2CD08823" w14:textId="77777777" w:rsidR="00951EAB" w:rsidRPr="00135315" w:rsidRDefault="00951EAB" w:rsidP="00866507">
      <w:pPr>
        <w:spacing w:line="360" w:lineRule="auto"/>
        <w:ind w:right="-150"/>
        <w:jc w:val="both"/>
        <w:textAlignment w:val="baseline"/>
        <w:rPr>
          <w:rFonts w:ascii="Palatino Linotype" w:hAnsi="Palatino Linotype" w:cs="Segoe UI"/>
          <w:sz w:val="22"/>
          <w:szCs w:val="22"/>
          <w:lang w:val="es-ES" w:eastAsia="es-MX"/>
        </w:rPr>
      </w:pPr>
    </w:p>
    <w:p w14:paraId="345A5556" w14:textId="3110A526" w:rsidR="00951EAB" w:rsidRPr="00135315" w:rsidRDefault="00550855" w:rsidP="00ED1D60">
      <w:pPr>
        <w:spacing w:line="360" w:lineRule="auto"/>
        <w:ind w:right="-150"/>
        <w:jc w:val="both"/>
        <w:textAlignment w:val="baseline"/>
        <w:rPr>
          <w:rFonts w:ascii="Palatino Linotype" w:hAnsi="Palatino Linotype" w:cs="Segoe UI"/>
          <w:sz w:val="22"/>
          <w:szCs w:val="22"/>
          <w:lang w:val="es-ES" w:eastAsia="es-MX"/>
        </w:rPr>
      </w:pPr>
      <w:r w:rsidRPr="00135315">
        <w:rPr>
          <w:rFonts w:ascii="Palatino Linotype" w:hAnsi="Palatino Linotype" w:cs="Segoe UI"/>
          <w:sz w:val="22"/>
          <w:szCs w:val="22"/>
          <w:lang w:val="es-ES" w:eastAsia="es-MX"/>
        </w:rPr>
        <w:t>En el presente asunto, n</w:t>
      </w:r>
      <w:r w:rsidR="00C85932" w:rsidRPr="00135315">
        <w:rPr>
          <w:rFonts w:ascii="Palatino Linotype" w:hAnsi="Palatino Linotype" w:cs="Segoe UI"/>
          <w:sz w:val="22"/>
          <w:szCs w:val="22"/>
          <w:lang w:val="es-ES" w:eastAsia="es-MX"/>
        </w:rPr>
        <w:t xml:space="preserve">o hubo respuesta por parte del Sujeto Obligado, por lo que se revisó en fuentes de acceso público, como lo son páginas electrónicas y se advirtió que el nombre de la Particular se encuentra registrada en el boletín referido por el Sujeto Obligado, el cual es administrado por el </w:t>
      </w:r>
      <w:r w:rsidR="00C85932" w:rsidRPr="00135315">
        <w:rPr>
          <w:rFonts w:ascii="Palatino Linotype" w:eastAsia="Calibri" w:hAnsi="Palatino Linotype" w:cs="Tahoma"/>
          <w:bCs/>
          <w:sz w:val="22"/>
          <w:szCs w:val="22"/>
          <w:lang w:eastAsia="en-US"/>
        </w:rPr>
        <w:t>Tribunal Estatal de Conciliación y Arbitraje.</w:t>
      </w:r>
    </w:p>
    <w:p w14:paraId="663B1268" w14:textId="77777777" w:rsidR="00C85932" w:rsidRPr="00135315" w:rsidRDefault="00C85932" w:rsidP="00ED1D60">
      <w:pPr>
        <w:spacing w:line="360" w:lineRule="auto"/>
        <w:ind w:right="-150"/>
        <w:jc w:val="both"/>
        <w:textAlignment w:val="baseline"/>
        <w:rPr>
          <w:rFonts w:ascii="Palatino Linotype" w:hAnsi="Palatino Linotype" w:cs="Segoe UI"/>
          <w:sz w:val="22"/>
          <w:szCs w:val="22"/>
          <w:lang w:val="es-ES" w:eastAsia="es-MX"/>
        </w:rPr>
      </w:pPr>
    </w:p>
    <w:p w14:paraId="39F840BE" w14:textId="04CF7D06" w:rsidR="00951EAB" w:rsidRPr="00135315" w:rsidRDefault="00C85932" w:rsidP="00092A2A">
      <w:pPr>
        <w:spacing w:line="360" w:lineRule="auto"/>
        <w:ind w:right="-150"/>
        <w:jc w:val="both"/>
        <w:textAlignment w:val="baseline"/>
        <w:rPr>
          <w:rFonts w:ascii="Palatino Linotype" w:hAnsi="Palatino Linotype" w:cs="Segoe UI"/>
          <w:sz w:val="22"/>
          <w:szCs w:val="22"/>
          <w:lang w:val="es-ES" w:eastAsia="es-MX"/>
        </w:rPr>
      </w:pPr>
      <w:r w:rsidRPr="00135315">
        <w:rPr>
          <w:rFonts w:ascii="Palatino Linotype" w:hAnsi="Palatino Linotype" w:cs="Segoe UI"/>
          <w:sz w:val="22"/>
          <w:szCs w:val="22"/>
          <w:lang w:val="es-ES" w:eastAsia="es-MX"/>
        </w:rPr>
        <w:t xml:space="preserve">En este contexto, es dable </w:t>
      </w:r>
      <w:r w:rsidR="0081154E" w:rsidRPr="00135315">
        <w:rPr>
          <w:rFonts w:ascii="Palatino Linotype" w:hAnsi="Palatino Linotype" w:cs="Segoe UI"/>
          <w:sz w:val="22"/>
          <w:szCs w:val="22"/>
          <w:lang w:val="es-ES" w:eastAsia="es-MX"/>
        </w:rPr>
        <w:t>ordenar la oposición</w:t>
      </w:r>
      <w:r w:rsidR="00092A2A" w:rsidRPr="00135315">
        <w:rPr>
          <w:rFonts w:ascii="Palatino Linotype" w:hAnsi="Palatino Linotype" w:cs="Segoe UI"/>
          <w:sz w:val="22"/>
          <w:szCs w:val="22"/>
          <w:lang w:val="es-ES" w:eastAsia="es-MX"/>
        </w:rPr>
        <w:t>, con la finalidad de que se haga la búsqueda en todas las áreas en las que podría obrar la información; de manera enunciativa mas no limitativa, son competentes para generar, poseer o administrar el boletín laboral, los Secretarios de Acuerdos en términos del artículo 19 fracción IV y el responsable del área de informática de conformidad con lo señalado en el artículo 36, fracción V, ambos preceptos legales del Reglamento Interior del Tribunal Estatal de Conciliación y Arbitraje, que consideran:</w:t>
      </w:r>
    </w:p>
    <w:p w14:paraId="10E0CFFD" w14:textId="77777777" w:rsidR="00092A2A" w:rsidRPr="00135315" w:rsidRDefault="00092A2A" w:rsidP="00092A2A">
      <w:pPr>
        <w:spacing w:line="360" w:lineRule="auto"/>
        <w:ind w:left="567" w:right="539"/>
        <w:jc w:val="both"/>
        <w:rPr>
          <w:rFonts w:ascii="Palatino Linotype" w:hAnsi="Palatino Linotype" w:cs="Tahoma"/>
          <w:i/>
        </w:rPr>
      </w:pPr>
    </w:p>
    <w:p w14:paraId="1B97E046" w14:textId="2C2E063A" w:rsidR="00092A2A" w:rsidRPr="00135315" w:rsidRDefault="00092A2A" w:rsidP="00092A2A">
      <w:pPr>
        <w:spacing w:line="360" w:lineRule="auto"/>
        <w:ind w:left="567" w:right="539"/>
        <w:jc w:val="both"/>
        <w:rPr>
          <w:rFonts w:ascii="Palatino Linotype" w:hAnsi="Palatino Linotype" w:cs="Tahoma"/>
          <w:i/>
        </w:rPr>
      </w:pPr>
      <w:r w:rsidRPr="00135315">
        <w:rPr>
          <w:rFonts w:ascii="Palatino Linotype" w:hAnsi="Palatino Linotype" w:cs="Tahoma"/>
          <w:i/>
        </w:rPr>
        <w:t>Artículo 19.- Los Secretarios de Acuerdos, tienen las siguientes obligaciones y facultades:</w:t>
      </w:r>
    </w:p>
    <w:p w14:paraId="7CB1A7D3" w14:textId="023531AA" w:rsidR="00092A2A" w:rsidRPr="00135315" w:rsidRDefault="00092A2A" w:rsidP="00092A2A">
      <w:pPr>
        <w:spacing w:line="360" w:lineRule="auto"/>
        <w:ind w:left="567" w:right="539"/>
        <w:jc w:val="both"/>
        <w:rPr>
          <w:rFonts w:ascii="Palatino Linotype" w:hAnsi="Palatino Linotype" w:cs="Tahoma"/>
          <w:i/>
        </w:rPr>
      </w:pPr>
      <w:r w:rsidRPr="00135315">
        <w:rPr>
          <w:rFonts w:ascii="Palatino Linotype" w:hAnsi="Palatino Linotype" w:cs="Tahoma"/>
          <w:i/>
        </w:rPr>
        <w:lastRenderedPageBreak/>
        <w:t>…</w:t>
      </w:r>
    </w:p>
    <w:p w14:paraId="4DBF0792" w14:textId="58EE6B02" w:rsidR="00092A2A" w:rsidRPr="00135315" w:rsidRDefault="00092A2A" w:rsidP="00092A2A">
      <w:pPr>
        <w:spacing w:line="360" w:lineRule="auto"/>
        <w:ind w:left="567" w:right="539"/>
        <w:jc w:val="both"/>
        <w:rPr>
          <w:rFonts w:ascii="Palatino Linotype" w:hAnsi="Palatino Linotype" w:cs="Tahoma"/>
          <w:i/>
        </w:rPr>
      </w:pPr>
      <w:r w:rsidRPr="00135315">
        <w:rPr>
          <w:rFonts w:ascii="Palatino Linotype" w:hAnsi="Palatino Linotype" w:cs="Tahoma"/>
          <w:i/>
        </w:rPr>
        <w:t>IV. Practicar las notificaciones en el Boletín o por los estrados que ordenen el Pleno o el Presidente, resguardando copias de ellos hasta por un año, o bien practicar notificaciones personales cuando las partes concurran al local del Tribunal;</w:t>
      </w:r>
    </w:p>
    <w:p w14:paraId="4D8C2329" w14:textId="37855F87" w:rsidR="00092A2A" w:rsidRPr="00135315" w:rsidRDefault="00092A2A" w:rsidP="00092A2A">
      <w:pPr>
        <w:spacing w:line="360" w:lineRule="auto"/>
        <w:ind w:left="567" w:right="539"/>
        <w:jc w:val="both"/>
        <w:rPr>
          <w:rFonts w:ascii="Palatino Linotype" w:hAnsi="Palatino Linotype" w:cs="Tahoma"/>
          <w:i/>
        </w:rPr>
      </w:pPr>
      <w:r w:rsidRPr="00135315">
        <w:rPr>
          <w:rFonts w:ascii="Palatino Linotype" w:hAnsi="Palatino Linotype" w:cs="Tahoma"/>
          <w:i/>
        </w:rPr>
        <w:t>…</w:t>
      </w:r>
    </w:p>
    <w:p w14:paraId="12AE7FD5" w14:textId="77777777" w:rsidR="00092A2A" w:rsidRPr="00135315" w:rsidRDefault="00092A2A" w:rsidP="00092A2A">
      <w:pPr>
        <w:spacing w:line="360" w:lineRule="auto"/>
        <w:ind w:left="567" w:right="539"/>
        <w:jc w:val="both"/>
        <w:rPr>
          <w:rFonts w:ascii="Palatino Linotype" w:hAnsi="Palatino Linotype" w:cs="Tahoma"/>
          <w:i/>
        </w:rPr>
      </w:pPr>
    </w:p>
    <w:p w14:paraId="4B6AD449" w14:textId="0B5B3E59" w:rsidR="00092A2A" w:rsidRPr="00135315" w:rsidRDefault="00092A2A" w:rsidP="00092A2A">
      <w:pPr>
        <w:spacing w:line="360" w:lineRule="auto"/>
        <w:ind w:left="567" w:right="539"/>
        <w:jc w:val="both"/>
        <w:rPr>
          <w:rFonts w:ascii="Palatino Linotype" w:hAnsi="Palatino Linotype" w:cs="Tahoma"/>
          <w:i/>
        </w:rPr>
      </w:pPr>
      <w:r w:rsidRPr="00135315">
        <w:rPr>
          <w:rFonts w:ascii="Palatino Linotype" w:hAnsi="Palatino Linotype" w:cs="Tahoma"/>
          <w:i/>
        </w:rPr>
        <w:t>Artículo 36.- El responsable del área de Informática tendrá las obligaciones siguientes:</w:t>
      </w:r>
    </w:p>
    <w:p w14:paraId="467399A0" w14:textId="6A72CD34" w:rsidR="00092A2A" w:rsidRPr="00135315" w:rsidRDefault="00092A2A" w:rsidP="00092A2A">
      <w:pPr>
        <w:spacing w:line="360" w:lineRule="auto"/>
        <w:ind w:left="567" w:right="539"/>
        <w:jc w:val="both"/>
        <w:rPr>
          <w:rFonts w:ascii="Palatino Linotype" w:hAnsi="Palatino Linotype" w:cs="Tahoma"/>
          <w:i/>
        </w:rPr>
      </w:pPr>
      <w:r w:rsidRPr="00135315">
        <w:rPr>
          <w:rFonts w:ascii="Palatino Linotype" w:hAnsi="Palatino Linotype" w:cs="Tahoma"/>
          <w:i/>
        </w:rPr>
        <w:t>…</w:t>
      </w:r>
    </w:p>
    <w:p w14:paraId="51373508" w14:textId="062D65D6" w:rsidR="00092A2A" w:rsidRPr="00135315" w:rsidRDefault="00092A2A" w:rsidP="00092A2A">
      <w:pPr>
        <w:spacing w:line="360" w:lineRule="auto"/>
        <w:ind w:left="567" w:right="539"/>
        <w:jc w:val="both"/>
        <w:rPr>
          <w:rFonts w:ascii="Palatino Linotype" w:hAnsi="Palatino Linotype" w:cs="Tahoma"/>
          <w:i/>
        </w:rPr>
      </w:pPr>
      <w:r w:rsidRPr="00135315">
        <w:rPr>
          <w:rFonts w:ascii="Palatino Linotype" w:hAnsi="Palatino Linotype" w:cs="Tahoma"/>
          <w:i/>
        </w:rPr>
        <w:t>V. Imprimir diariamente el Boletín laboral de acuerdo a la información proporcionada por los Secretarios de Acuerdos.</w:t>
      </w:r>
    </w:p>
    <w:p w14:paraId="1B308B16" w14:textId="77777777" w:rsidR="00466AAC" w:rsidRPr="00135315" w:rsidRDefault="00466AAC" w:rsidP="00ED1D60">
      <w:pPr>
        <w:spacing w:line="360" w:lineRule="auto"/>
        <w:ind w:right="-150"/>
        <w:jc w:val="both"/>
        <w:textAlignment w:val="baseline"/>
        <w:rPr>
          <w:rFonts w:ascii="Palatino Linotype" w:hAnsi="Palatino Linotype" w:cs="Segoe UI"/>
          <w:sz w:val="22"/>
          <w:szCs w:val="22"/>
          <w:lang w:val="es-ES" w:eastAsia="es-MX"/>
        </w:rPr>
      </w:pPr>
    </w:p>
    <w:p w14:paraId="4709D3C9" w14:textId="5F0E9930" w:rsidR="00A32B17" w:rsidRPr="00135315" w:rsidRDefault="00092A2A" w:rsidP="00ED1D60">
      <w:pPr>
        <w:spacing w:line="360" w:lineRule="auto"/>
        <w:ind w:right="-150"/>
        <w:jc w:val="both"/>
        <w:textAlignment w:val="baseline"/>
        <w:rPr>
          <w:rFonts w:ascii="Palatino Linotype" w:hAnsi="Palatino Linotype" w:cs="Segoe UI"/>
          <w:sz w:val="22"/>
          <w:szCs w:val="22"/>
          <w:lang w:val="es-ES" w:eastAsia="es-MX"/>
        </w:rPr>
      </w:pPr>
      <w:r w:rsidRPr="00135315">
        <w:rPr>
          <w:rFonts w:ascii="Palatino Linotype" w:hAnsi="Palatino Linotype" w:cs="Segoe UI"/>
          <w:sz w:val="22"/>
          <w:szCs w:val="22"/>
          <w:lang w:val="es-ES" w:eastAsia="es-MX"/>
        </w:rPr>
        <w:t xml:space="preserve">Así, </w:t>
      </w:r>
      <w:r w:rsidR="0094512E" w:rsidRPr="00135315">
        <w:rPr>
          <w:rFonts w:ascii="Palatino Linotype" w:hAnsi="Palatino Linotype" w:cs="Segoe UI"/>
          <w:sz w:val="22"/>
          <w:szCs w:val="22"/>
          <w:lang w:val="es-ES" w:eastAsia="es-MX"/>
        </w:rPr>
        <w:t>deberá realizar el testado del dato personal, que permee la oposición del tratamiento del nombre de la Particular, cuyo juicio es identificable a través del número de expediente.</w:t>
      </w:r>
    </w:p>
    <w:p w14:paraId="4E17B81A" w14:textId="77777777" w:rsidR="00A32B17" w:rsidRPr="00135315" w:rsidRDefault="00A32B17" w:rsidP="00ED1D60">
      <w:pPr>
        <w:spacing w:line="360" w:lineRule="auto"/>
        <w:ind w:right="-150"/>
        <w:jc w:val="both"/>
        <w:textAlignment w:val="baseline"/>
        <w:rPr>
          <w:rFonts w:ascii="Palatino Linotype" w:hAnsi="Palatino Linotype" w:cs="Segoe UI"/>
          <w:sz w:val="22"/>
          <w:szCs w:val="22"/>
          <w:lang w:val="es-ES" w:eastAsia="es-MX"/>
        </w:rPr>
      </w:pPr>
    </w:p>
    <w:p w14:paraId="7EFEAC56" w14:textId="02ADF38A" w:rsidR="00A32B17" w:rsidRPr="00135315" w:rsidRDefault="00A32B17" w:rsidP="00ED1D60">
      <w:pPr>
        <w:spacing w:line="360" w:lineRule="auto"/>
        <w:ind w:right="-150"/>
        <w:jc w:val="both"/>
        <w:textAlignment w:val="baseline"/>
        <w:rPr>
          <w:rFonts w:ascii="Palatino Linotype" w:hAnsi="Palatino Linotype" w:cs="Segoe UI"/>
          <w:sz w:val="22"/>
          <w:szCs w:val="22"/>
          <w:lang w:val="es-ES" w:eastAsia="es-MX"/>
        </w:rPr>
      </w:pPr>
      <w:r w:rsidRPr="00135315">
        <w:rPr>
          <w:rFonts w:ascii="Palatino Linotype" w:hAnsi="Palatino Linotype" w:cs="Segoe UI"/>
          <w:sz w:val="22"/>
          <w:szCs w:val="22"/>
          <w:lang w:val="es-ES" w:eastAsia="es-MX"/>
        </w:rPr>
        <w:t>No se omite señalar que nominativamente el número de recurso de revisión, en sus metadatos conserva el dato como CD (Cancelación de Datos Personales), cuando con la reorientación, será tratado conforme la oposición de datos personales (OD), por cuanto respecta a la presente resolución. Esto es, aun cuando se determinó darle tratamiento de oposición, el Recurso de Revisión, al haber sido solicitado como Cancelación, conserva los metadatos de origen.</w:t>
      </w:r>
    </w:p>
    <w:p w14:paraId="5FA8445D" w14:textId="77777777" w:rsidR="00142125" w:rsidRPr="00135315" w:rsidRDefault="00142125" w:rsidP="00A56507">
      <w:pPr>
        <w:spacing w:line="360" w:lineRule="auto"/>
        <w:ind w:right="-150"/>
        <w:jc w:val="both"/>
        <w:textAlignment w:val="baseline"/>
        <w:rPr>
          <w:rFonts w:ascii="Palatino Linotype" w:hAnsi="Palatino Linotype" w:cs="Tahoma"/>
          <w:b/>
          <w:sz w:val="22"/>
          <w:szCs w:val="22"/>
        </w:rPr>
      </w:pPr>
    </w:p>
    <w:p w14:paraId="6CB36B35" w14:textId="1E4CA811" w:rsidR="004C271B" w:rsidRPr="00135315" w:rsidRDefault="00A56507" w:rsidP="004C271B">
      <w:pPr>
        <w:spacing w:line="360" w:lineRule="auto"/>
        <w:jc w:val="both"/>
        <w:rPr>
          <w:rFonts w:ascii="Palatino Linotype" w:hAnsi="Palatino Linotype" w:cs="Tahoma"/>
          <w:b/>
          <w:sz w:val="22"/>
          <w:szCs w:val="22"/>
        </w:rPr>
      </w:pPr>
      <w:r w:rsidRPr="00135315">
        <w:rPr>
          <w:rFonts w:ascii="Palatino Linotype" w:hAnsi="Palatino Linotype" w:cs="Tahoma"/>
          <w:b/>
          <w:sz w:val="22"/>
          <w:szCs w:val="22"/>
        </w:rPr>
        <w:t>SEXTO</w:t>
      </w:r>
      <w:r w:rsidR="004C271B" w:rsidRPr="00135315">
        <w:rPr>
          <w:rFonts w:ascii="Palatino Linotype" w:hAnsi="Palatino Linotype" w:cs="Tahoma"/>
          <w:b/>
          <w:sz w:val="22"/>
          <w:szCs w:val="22"/>
        </w:rPr>
        <w:t>. Decisión</w:t>
      </w:r>
    </w:p>
    <w:p w14:paraId="3A24BEC6" w14:textId="77777777" w:rsidR="004C271B" w:rsidRPr="00135315" w:rsidRDefault="004C271B" w:rsidP="004C271B">
      <w:pPr>
        <w:spacing w:line="360" w:lineRule="auto"/>
        <w:jc w:val="both"/>
        <w:rPr>
          <w:rFonts w:ascii="Palatino Linotype" w:hAnsi="Palatino Linotype" w:cs="Tahoma"/>
          <w:b/>
          <w:sz w:val="22"/>
          <w:szCs w:val="22"/>
        </w:rPr>
      </w:pPr>
    </w:p>
    <w:p w14:paraId="07B521A1" w14:textId="5AB769EF" w:rsidR="00C273A2" w:rsidRPr="00135315" w:rsidRDefault="00D710E8" w:rsidP="004C271B">
      <w:pPr>
        <w:autoSpaceDE w:val="0"/>
        <w:autoSpaceDN w:val="0"/>
        <w:adjustRightInd w:val="0"/>
        <w:spacing w:line="360" w:lineRule="auto"/>
        <w:contextualSpacing/>
        <w:jc w:val="both"/>
        <w:rPr>
          <w:rFonts w:ascii="Palatino Linotype" w:hAnsi="Palatino Linotype" w:cs="Tahoma"/>
          <w:sz w:val="22"/>
          <w:szCs w:val="22"/>
        </w:rPr>
      </w:pPr>
      <w:r w:rsidRPr="00135315">
        <w:rPr>
          <w:rFonts w:ascii="Palatino Linotype" w:hAnsi="Palatino Linotype" w:cs="Tahoma"/>
          <w:sz w:val="22"/>
          <w:szCs w:val="22"/>
        </w:rPr>
        <w:t xml:space="preserve">Con fundamento en el artículo 137, fracción IV, de la Ley de Protección de Datos Personales en Posesión de Sujetos Obligados del Estado de México y Municipios, este Instituto considera procedente ORDENAR </w:t>
      </w:r>
      <w:r w:rsidR="00BB5DB7" w:rsidRPr="00135315">
        <w:rPr>
          <w:rFonts w:ascii="Palatino Linotype" w:hAnsi="Palatino Linotype" w:cs="Tahoma"/>
          <w:sz w:val="22"/>
          <w:szCs w:val="22"/>
        </w:rPr>
        <w:t xml:space="preserve">la oposición de los datos personales de la Particular, en </w:t>
      </w:r>
      <w:r w:rsidRPr="00135315">
        <w:rPr>
          <w:rFonts w:ascii="Palatino Linotype" w:hAnsi="Palatino Linotype" w:cs="Tahoma"/>
          <w:sz w:val="22"/>
          <w:szCs w:val="22"/>
        </w:rPr>
        <w:t>el</w:t>
      </w:r>
      <w:r w:rsidR="00BB5DB7" w:rsidRPr="00135315">
        <w:rPr>
          <w:rFonts w:ascii="Palatino Linotype" w:hAnsi="Palatino Linotype" w:cs="Tahoma"/>
          <w:sz w:val="22"/>
          <w:szCs w:val="22"/>
        </w:rPr>
        <w:t xml:space="preserve"> boletín laboral, publicado por el</w:t>
      </w:r>
      <w:r w:rsidRPr="00135315">
        <w:rPr>
          <w:rFonts w:ascii="Palatino Linotype" w:hAnsi="Palatino Linotype" w:cs="Tahoma"/>
          <w:sz w:val="22"/>
          <w:szCs w:val="22"/>
        </w:rPr>
        <w:t xml:space="preserve"> Tribunal Estatal de Conciliación y Arbitraje.</w:t>
      </w:r>
    </w:p>
    <w:p w14:paraId="16DD2A0B" w14:textId="77777777" w:rsidR="00A53A62" w:rsidRPr="00135315" w:rsidRDefault="00A53A62" w:rsidP="004C271B">
      <w:pPr>
        <w:autoSpaceDE w:val="0"/>
        <w:autoSpaceDN w:val="0"/>
        <w:adjustRightInd w:val="0"/>
        <w:spacing w:line="360" w:lineRule="auto"/>
        <w:contextualSpacing/>
        <w:jc w:val="both"/>
        <w:rPr>
          <w:rFonts w:ascii="Palatino Linotype" w:hAnsi="Palatino Linotype" w:cs="Tahoma"/>
          <w:sz w:val="22"/>
          <w:szCs w:val="22"/>
        </w:rPr>
      </w:pPr>
    </w:p>
    <w:p w14:paraId="2EAA0ACE"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
          <w:sz w:val="22"/>
          <w:szCs w:val="22"/>
        </w:rPr>
      </w:pPr>
      <w:bookmarkStart w:id="1" w:name="_Toc227249886"/>
      <w:bookmarkStart w:id="2" w:name="_Toc232002486"/>
      <w:r w:rsidRPr="00135315">
        <w:rPr>
          <w:rFonts w:ascii="Palatino Linotype" w:hAnsi="Palatino Linotype" w:cs="Tahoma"/>
          <w:b/>
          <w:sz w:val="22"/>
          <w:szCs w:val="22"/>
        </w:rPr>
        <w:lastRenderedPageBreak/>
        <w:t>SÉPTIMO. Vista a la Secretaría Técnica del Pleno</w:t>
      </w:r>
      <w:bookmarkEnd w:id="1"/>
      <w:bookmarkEnd w:id="2"/>
    </w:p>
    <w:p w14:paraId="4C6D3D9A"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sz w:val="22"/>
          <w:szCs w:val="22"/>
        </w:rPr>
      </w:pPr>
    </w:p>
    <w:p w14:paraId="15E122B3" w14:textId="2E3BC375" w:rsidR="00A53A62" w:rsidRPr="00135315" w:rsidRDefault="00A53A62" w:rsidP="00A53A62">
      <w:pPr>
        <w:autoSpaceDE w:val="0"/>
        <w:autoSpaceDN w:val="0"/>
        <w:adjustRightInd w:val="0"/>
        <w:spacing w:line="360" w:lineRule="auto"/>
        <w:contextualSpacing/>
        <w:jc w:val="both"/>
        <w:rPr>
          <w:rFonts w:ascii="Palatino Linotype" w:hAnsi="Palatino Linotype" w:cs="Tahoma"/>
          <w:sz w:val="22"/>
          <w:szCs w:val="22"/>
        </w:rPr>
      </w:pPr>
      <w:r w:rsidRPr="00135315">
        <w:rPr>
          <w:rFonts w:ascii="Palatino Linotype" w:hAnsi="Palatino Linotype" w:cs="Tahoma"/>
          <w:sz w:val="22"/>
          <w:szCs w:val="22"/>
        </w:rPr>
        <w:t xml:space="preserve">En el caso en estudio, como ha quedado señalado que el </w:t>
      </w:r>
      <w:r w:rsidRPr="00135315">
        <w:rPr>
          <w:rFonts w:ascii="Palatino Linotype" w:eastAsia="Calibri" w:hAnsi="Palatino Linotype" w:cs="Tahoma"/>
          <w:bCs/>
          <w:sz w:val="22"/>
          <w:szCs w:val="22"/>
          <w:lang w:eastAsia="en-US"/>
        </w:rPr>
        <w:t>Tribunal Estatal de Conciliación y Arbitraje</w:t>
      </w:r>
      <w:r w:rsidRPr="00135315">
        <w:rPr>
          <w:rFonts w:ascii="Palatino Linotype" w:hAnsi="Palatino Linotype" w:cs="Tahoma"/>
          <w:sz w:val="22"/>
          <w:szCs w:val="22"/>
        </w:rPr>
        <w:t xml:space="preserve"> omitió dar respuesta en el plazo señalado en el artículo 108 Ley de Protección de Datos Personales en Posesión de Sujetos Obligados del Estado de México y Municipios.</w:t>
      </w:r>
    </w:p>
    <w:p w14:paraId="32F4A8A4"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sz w:val="22"/>
          <w:szCs w:val="22"/>
        </w:rPr>
      </w:pPr>
    </w:p>
    <w:p w14:paraId="78FCFA20"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Cs/>
          <w:sz w:val="22"/>
          <w:szCs w:val="22"/>
        </w:rPr>
      </w:pPr>
      <w:r w:rsidRPr="00135315">
        <w:rPr>
          <w:rFonts w:ascii="Palatino Linotype" w:hAnsi="Palatino Linotype" w:cs="Tahoma"/>
          <w:sz w:val="22"/>
          <w:szCs w:val="22"/>
        </w:rPr>
        <w:t>Al respecto, el artículo 36, fracción X, de la de la Ley de Transparencia y Acceso a la Información Pública del Estado de México y Municipios, establece que es atribución de este Instituto hacer del conocimiento del Órgano Interno de Control o equivalente de cada Sujeto Obligado las infracciones a esta Ley.</w:t>
      </w:r>
      <w:r w:rsidRPr="00135315">
        <w:rPr>
          <w:rFonts w:ascii="Palatino Linotype" w:hAnsi="Palatino Linotype" w:cs="Tahoma"/>
          <w:bCs/>
          <w:sz w:val="22"/>
          <w:szCs w:val="22"/>
        </w:rPr>
        <w:t xml:space="preserve"> </w:t>
      </w:r>
    </w:p>
    <w:p w14:paraId="1C149A4F"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Cs/>
          <w:sz w:val="22"/>
          <w:szCs w:val="22"/>
        </w:rPr>
      </w:pPr>
    </w:p>
    <w:p w14:paraId="5D7085C4"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Cs/>
          <w:sz w:val="22"/>
          <w:szCs w:val="22"/>
        </w:rPr>
      </w:pPr>
      <w:r w:rsidRPr="00135315">
        <w:rPr>
          <w:rFonts w:ascii="Palatino Linotype" w:hAnsi="Palatino Linotype" w:cs="Tahoma"/>
          <w:bCs/>
          <w:sz w:val="22"/>
          <w:szCs w:val="22"/>
        </w:rPr>
        <w:t xml:space="preserve">En ese sentido, de conformidad con lo previsto en el artículo </w:t>
      </w:r>
      <w:r w:rsidRPr="00135315">
        <w:rPr>
          <w:rFonts w:ascii="Palatino Linotype" w:hAnsi="Palatino Linotype" w:cs="Tahoma"/>
          <w:sz w:val="22"/>
          <w:szCs w:val="22"/>
        </w:rPr>
        <w:t>165, fracción XXI de la Ley de Protección de Datos Personales en Posesión de Sujetos Obligados del Estado de México y Municipios</w:t>
      </w:r>
      <w:r w:rsidRPr="00135315">
        <w:rPr>
          <w:rFonts w:ascii="Palatino Linotype" w:hAnsi="Palatino Linotype" w:cs="Tahoma"/>
          <w:bCs/>
          <w:sz w:val="22"/>
          <w:szCs w:val="22"/>
        </w:rPr>
        <w:t xml:space="preserve">, son causas de responsabilidad administrativa los incumplimientos de las obligaciones establecida en la Ley señalada, entre otras conductas, incumplir los plazos de atención para responder las solicitudes para el ejercicio de los derechos ARCO. </w:t>
      </w:r>
    </w:p>
    <w:p w14:paraId="40C88B77"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Cs/>
          <w:sz w:val="22"/>
          <w:szCs w:val="22"/>
        </w:rPr>
      </w:pPr>
    </w:p>
    <w:p w14:paraId="689B3735"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Cs/>
          <w:sz w:val="22"/>
          <w:szCs w:val="22"/>
        </w:rPr>
      </w:pPr>
      <w:r w:rsidRPr="00135315">
        <w:rPr>
          <w:rFonts w:ascii="Palatino Linotype" w:hAnsi="Palatino Linotype" w:cs="Tahoma"/>
          <w:bCs/>
          <w:sz w:val="22"/>
          <w:szCs w:val="22"/>
        </w:rPr>
        <w:t xml:space="preserve">Por su parte, el artículo 223 de la Ley de Transparencia y Acceso a la Información Pública del Estado de México y Municipios, prevé que este Instituto deberá dar vista al Área Competente, con el fin de que determine el grado de responsabilidad de los servidores públicos que incumplan con las obligaciones establecidas en la Ley. </w:t>
      </w:r>
    </w:p>
    <w:p w14:paraId="25A1EA6F"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Cs/>
          <w:sz w:val="22"/>
          <w:szCs w:val="22"/>
        </w:rPr>
      </w:pPr>
    </w:p>
    <w:p w14:paraId="4FAB79AB"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Cs/>
          <w:sz w:val="22"/>
          <w:szCs w:val="22"/>
        </w:rPr>
      </w:pPr>
      <w:r w:rsidRPr="00135315">
        <w:rPr>
          <w:rFonts w:ascii="Palatino Linotype" w:hAnsi="Palatino Linotype" w:cs="Tahoma"/>
          <w:bCs/>
          <w:sz w:val="22"/>
          <w:szCs w:val="22"/>
        </w:rPr>
        <w:t xml:space="preserve">En ese contexto, la fracción XXVII, del artículo 19, del Reglamento Interior del Instituto de Transparencia, Acceso a la Información Pública y Protección de Datos Personales del Estado de México y Municipios, establece que es función de la Secretaría Técnica del Pleno, remitir al </w:t>
      </w:r>
      <w:r w:rsidRPr="00135315">
        <w:rPr>
          <w:rFonts w:ascii="Palatino Linotype" w:hAnsi="Palatino Linotype" w:cs="Tahoma"/>
          <w:bCs/>
          <w:sz w:val="22"/>
          <w:szCs w:val="22"/>
        </w:rPr>
        <w:lastRenderedPageBreak/>
        <w:t xml:space="preserve">Órgano Interno de Control de los Sujetos Obligados, las presuntas infracciones cometidas en el marco de la Ley de la materia, para la promoción de responsabilidades y sanciones. </w:t>
      </w:r>
    </w:p>
    <w:p w14:paraId="00676AB2"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Cs/>
          <w:sz w:val="22"/>
          <w:szCs w:val="22"/>
        </w:rPr>
      </w:pPr>
    </w:p>
    <w:p w14:paraId="1A74CC6A" w14:textId="77777777" w:rsidR="00A53A62" w:rsidRPr="00135315" w:rsidRDefault="00A53A62" w:rsidP="00A53A62">
      <w:pPr>
        <w:autoSpaceDE w:val="0"/>
        <w:autoSpaceDN w:val="0"/>
        <w:adjustRightInd w:val="0"/>
        <w:spacing w:line="360" w:lineRule="auto"/>
        <w:contextualSpacing/>
        <w:jc w:val="both"/>
        <w:rPr>
          <w:rFonts w:ascii="Palatino Linotype" w:hAnsi="Palatino Linotype" w:cs="Tahoma"/>
          <w:bCs/>
          <w:sz w:val="22"/>
          <w:szCs w:val="22"/>
        </w:rPr>
      </w:pPr>
      <w:r w:rsidRPr="00135315">
        <w:rPr>
          <w:rFonts w:ascii="Palatino Linotype" w:hAnsi="Palatino Linotype" w:cs="Tahoma"/>
          <w:bCs/>
          <w:sz w:val="22"/>
          <w:szCs w:val="22"/>
        </w:rPr>
        <w:t xml:space="preserve">Sobre el particular, si bien, la presente resolución no tiene por objetivo investigar y determinar posibles violaciones al derecho de acceso a la información, toda vez que este Organismo Autónomo, advirtió la falta de respuesta del Sujeto Obligado, se considera procedente dar vista </w:t>
      </w:r>
      <w:r w:rsidRPr="00135315">
        <w:rPr>
          <w:rFonts w:ascii="Palatino Linotype" w:hAnsi="Palatino Linotype" w:cs="Tahoma"/>
          <w:bCs/>
          <w:sz w:val="22"/>
          <w:szCs w:val="22"/>
          <w:lang w:val="es-ES_tradnl"/>
        </w:rPr>
        <w:t>a la Secretaría Técnica de este Instituto</w:t>
      </w:r>
      <w:r w:rsidRPr="00135315">
        <w:rPr>
          <w:rFonts w:ascii="Palatino Linotype" w:hAnsi="Palatino Linotype" w:cs="Tahoma"/>
          <w:bCs/>
          <w:sz w:val="22"/>
          <w:szCs w:val="22"/>
        </w:rPr>
        <w:t>, para que realice lo conducente.</w:t>
      </w:r>
    </w:p>
    <w:p w14:paraId="153005BC" w14:textId="77777777" w:rsidR="00D710E8" w:rsidRPr="00135315" w:rsidRDefault="00D710E8" w:rsidP="004C271B">
      <w:pPr>
        <w:autoSpaceDE w:val="0"/>
        <w:autoSpaceDN w:val="0"/>
        <w:adjustRightInd w:val="0"/>
        <w:spacing w:line="360" w:lineRule="auto"/>
        <w:contextualSpacing/>
        <w:jc w:val="both"/>
        <w:rPr>
          <w:rFonts w:ascii="Palatino Linotype" w:eastAsia="Calibri" w:hAnsi="Palatino Linotype" w:cs="Tahoma"/>
          <w:b/>
          <w:bCs/>
          <w:iCs/>
          <w:sz w:val="22"/>
          <w:szCs w:val="22"/>
          <w:u w:val="single"/>
          <w:lang w:val="es-ES" w:eastAsia="es-ES_tradnl"/>
        </w:rPr>
      </w:pPr>
    </w:p>
    <w:p w14:paraId="6F89B564" w14:textId="77777777" w:rsidR="004C271B" w:rsidRPr="00135315" w:rsidRDefault="004C271B" w:rsidP="004C271B">
      <w:pPr>
        <w:autoSpaceDE w:val="0"/>
        <w:autoSpaceDN w:val="0"/>
        <w:adjustRightInd w:val="0"/>
        <w:spacing w:line="360" w:lineRule="auto"/>
        <w:contextualSpacing/>
        <w:jc w:val="both"/>
        <w:rPr>
          <w:rFonts w:ascii="Palatino Linotype" w:eastAsia="Calibri" w:hAnsi="Palatino Linotype" w:cs="Tahoma"/>
          <w:b/>
          <w:bCs/>
          <w:iCs/>
          <w:sz w:val="22"/>
          <w:szCs w:val="22"/>
          <w:u w:val="single"/>
          <w:lang w:val="es-ES" w:eastAsia="es-ES_tradnl"/>
        </w:rPr>
      </w:pPr>
      <w:r w:rsidRPr="00135315">
        <w:rPr>
          <w:rFonts w:ascii="Palatino Linotype" w:eastAsia="Calibri" w:hAnsi="Palatino Linotype" w:cs="Tahoma"/>
          <w:b/>
          <w:bCs/>
          <w:iCs/>
          <w:sz w:val="22"/>
          <w:szCs w:val="22"/>
          <w:u w:val="single"/>
          <w:lang w:val="es-ES" w:eastAsia="es-ES_tradnl"/>
        </w:rPr>
        <w:t>Términos de la Resolución para el Recurrente</w:t>
      </w:r>
    </w:p>
    <w:p w14:paraId="1100A123" w14:textId="77777777" w:rsidR="004C271B" w:rsidRPr="00135315" w:rsidRDefault="004C271B" w:rsidP="004C271B">
      <w:pPr>
        <w:autoSpaceDE w:val="0"/>
        <w:autoSpaceDN w:val="0"/>
        <w:adjustRightInd w:val="0"/>
        <w:spacing w:line="360" w:lineRule="auto"/>
        <w:contextualSpacing/>
        <w:jc w:val="both"/>
        <w:rPr>
          <w:rFonts w:ascii="Palatino Linotype" w:eastAsia="Calibri" w:hAnsi="Palatino Linotype" w:cs="Tahoma"/>
          <w:b/>
          <w:bCs/>
          <w:iCs/>
          <w:sz w:val="22"/>
          <w:szCs w:val="22"/>
          <w:u w:val="single"/>
          <w:lang w:val="es-ES" w:eastAsia="es-ES_tradnl"/>
        </w:rPr>
      </w:pPr>
    </w:p>
    <w:p w14:paraId="6D06608C" w14:textId="77777777" w:rsidR="003912C5" w:rsidRPr="00135315" w:rsidRDefault="003912C5" w:rsidP="003912C5">
      <w:pPr>
        <w:autoSpaceDE w:val="0"/>
        <w:autoSpaceDN w:val="0"/>
        <w:adjustRightInd w:val="0"/>
        <w:spacing w:line="360" w:lineRule="auto"/>
        <w:contextualSpacing/>
        <w:jc w:val="both"/>
        <w:rPr>
          <w:rFonts w:ascii="Palatino Linotype" w:hAnsi="Palatino Linotype" w:cs="Tahoma"/>
          <w:sz w:val="22"/>
          <w:szCs w:val="22"/>
        </w:rPr>
      </w:pPr>
      <w:r w:rsidRPr="00135315">
        <w:rPr>
          <w:rFonts w:ascii="Palatino Linotype" w:hAnsi="Palatino Linotype" w:cs="Tahoma"/>
          <w:sz w:val="22"/>
          <w:szCs w:val="22"/>
        </w:rPr>
        <w:t>Este Instituto Garante considera que le asiste la razón a la Titular, toda vez que el Responsable fue omiso en emitir respuesta a la solicitud de ejercicio de derechos ARCOP dentro del plazo legalmente previsto.</w:t>
      </w:r>
    </w:p>
    <w:p w14:paraId="28B2D9F1" w14:textId="77777777" w:rsidR="003912C5" w:rsidRPr="00135315" w:rsidRDefault="003912C5" w:rsidP="003912C5">
      <w:pPr>
        <w:autoSpaceDE w:val="0"/>
        <w:autoSpaceDN w:val="0"/>
        <w:adjustRightInd w:val="0"/>
        <w:spacing w:line="360" w:lineRule="auto"/>
        <w:contextualSpacing/>
        <w:jc w:val="both"/>
        <w:rPr>
          <w:rFonts w:ascii="Palatino Linotype" w:hAnsi="Palatino Linotype" w:cs="Tahoma"/>
          <w:sz w:val="22"/>
          <w:szCs w:val="22"/>
        </w:rPr>
      </w:pPr>
    </w:p>
    <w:p w14:paraId="705FA86C" w14:textId="77777777" w:rsidR="003912C5" w:rsidRPr="00135315" w:rsidRDefault="003912C5" w:rsidP="003912C5">
      <w:pPr>
        <w:autoSpaceDE w:val="0"/>
        <w:autoSpaceDN w:val="0"/>
        <w:adjustRightInd w:val="0"/>
        <w:spacing w:line="360" w:lineRule="auto"/>
        <w:contextualSpacing/>
        <w:jc w:val="both"/>
        <w:rPr>
          <w:rFonts w:ascii="Palatino Linotype" w:hAnsi="Palatino Linotype" w:cs="Tahoma"/>
          <w:sz w:val="22"/>
          <w:szCs w:val="22"/>
        </w:rPr>
      </w:pPr>
      <w:r w:rsidRPr="00135315">
        <w:rPr>
          <w:rFonts w:ascii="Palatino Linotype" w:hAnsi="Palatino Linotype" w:cs="Tahoma"/>
          <w:sz w:val="22"/>
          <w:szCs w:val="22"/>
        </w:rPr>
        <w:t>En consecuencia, el Tribunal Estatal de Conciliación y Arbitraje deberá realizar las gestiones necesarias ante las áreas competentes para generar, poseer, administrar, publicar o conservar los boletines laborales, ya sea en formato físico, digital o electrónico, a efecto de otorgar la oposición al tratamiento del nombre de la Titular en los boletines laborales correspondientes al expediente señalado en la solicitud.</w:t>
      </w:r>
    </w:p>
    <w:p w14:paraId="20CD2814" w14:textId="77777777" w:rsidR="003912C5" w:rsidRPr="00135315" w:rsidRDefault="003912C5" w:rsidP="003912C5">
      <w:pPr>
        <w:autoSpaceDE w:val="0"/>
        <w:autoSpaceDN w:val="0"/>
        <w:adjustRightInd w:val="0"/>
        <w:spacing w:line="360" w:lineRule="auto"/>
        <w:contextualSpacing/>
        <w:jc w:val="both"/>
        <w:rPr>
          <w:rFonts w:ascii="Palatino Linotype" w:hAnsi="Palatino Linotype" w:cs="Tahoma"/>
          <w:sz w:val="22"/>
          <w:szCs w:val="22"/>
        </w:rPr>
      </w:pPr>
    </w:p>
    <w:p w14:paraId="79875005" w14:textId="77777777" w:rsidR="003912C5" w:rsidRPr="00135315" w:rsidRDefault="003912C5" w:rsidP="003912C5">
      <w:pPr>
        <w:autoSpaceDE w:val="0"/>
        <w:autoSpaceDN w:val="0"/>
        <w:adjustRightInd w:val="0"/>
        <w:spacing w:line="360" w:lineRule="auto"/>
        <w:contextualSpacing/>
        <w:jc w:val="both"/>
        <w:rPr>
          <w:rFonts w:ascii="Palatino Linotype" w:hAnsi="Palatino Linotype" w:cs="Tahoma"/>
          <w:sz w:val="22"/>
          <w:szCs w:val="22"/>
        </w:rPr>
      </w:pPr>
      <w:r w:rsidRPr="00135315">
        <w:rPr>
          <w:rFonts w:ascii="Palatino Linotype" w:hAnsi="Palatino Linotype" w:cs="Tahoma"/>
          <w:sz w:val="22"/>
          <w:szCs w:val="22"/>
        </w:rPr>
        <w:t xml:space="preserve">Para tal efecto, deberá implementar las acciones necesarias para que cese la publicación o difusión del nombre de la Titular en dichos boletines, sin que ello implique eliminar los datos personales que deban conservarse en el </w:t>
      </w:r>
      <w:bookmarkStart w:id="3" w:name="_GoBack"/>
      <w:r w:rsidRPr="00135315">
        <w:rPr>
          <w:rFonts w:ascii="Palatino Linotype" w:hAnsi="Palatino Linotype" w:cs="Tahoma"/>
          <w:sz w:val="22"/>
          <w:szCs w:val="22"/>
        </w:rPr>
        <w:t>expediente</w:t>
      </w:r>
      <w:bookmarkEnd w:id="3"/>
      <w:r w:rsidRPr="00135315">
        <w:rPr>
          <w:rFonts w:ascii="Palatino Linotype" w:hAnsi="Palatino Linotype" w:cs="Tahoma"/>
          <w:sz w:val="22"/>
          <w:szCs w:val="22"/>
        </w:rPr>
        <w:t>, archivos, registros o sistemas institucionales necesarios para el ejercicio de sus atribuciones.</w:t>
      </w:r>
    </w:p>
    <w:p w14:paraId="5715B7F7" w14:textId="77777777" w:rsidR="003912C5" w:rsidRPr="00135315" w:rsidRDefault="003912C5" w:rsidP="003912C5">
      <w:pPr>
        <w:autoSpaceDE w:val="0"/>
        <w:autoSpaceDN w:val="0"/>
        <w:adjustRightInd w:val="0"/>
        <w:spacing w:line="360" w:lineRule="auto"/>
        <w:contextualSpacing/>
        <w:jc w:val="both"/>
        <w:rPr>
          <w:rFonts w:ascii="Palatino Linotype" w:hAnsi="Palatino Linotype" w:cs="Tahoma"/>
          <w:sz w:val="22"/>
          <w:szCs w:val="22"/>
        </w:rPr>
      </w:pPr>
    </w:p>
    <w:p w14:paraId="09900019" w14:textId="773F6B26" w:rsidR="004C271B" w:rsidRPr="00135315" w:rsidRDefault="003912C5" w:rsidP="003912C5">
      <w:pPr>
        <w:autoSpaceDE w:val="0"/>
        <w:autoSpaceDN w:val="0"/>
        <w:adjustRightInd w:val="0"/>
        <w:spacing w:line="360" w:lineRule="auto"/>
        <w:contextualSpacing/>
        <w:jc w:val="both"/>
        <w:rPr>
          <w:rFonts w:ascii="Palatino Linotype" w:hAnsi="Palatino Linotype" w:cs="Tahoma"/>
          <w:sz w:val="22"/>
          <w:szCs w:val="22"/>
        </w:rPr>
      </w:pPr>
      <w:r w:rsidRPr="00135315">
        <w:rPr>
          <w:rFonts w:ascii="Palatino Linotype" w:hAnsi="Palatino Linotype" w:cs="Tahoma"/>
          <w:sz w:val="22"/>
          <w:szCs w:val="22"/>
        </w:rPr>
        <w:lastRenderedPageBreak/>
        <w:t>Asimismo, deberá emitir y entregar a la Titular la constancia, acuerdo o documento que acredite el cumplimiento de la oposición otorgada.</w:t>
      </w:r>
    </w:p>
    <w:p w14:paraId="71AA3574" w14:textId="77777777" w:rsidR="003912C5" w:rsidRPr="00135315" w:rsidRDefault="003912C5" w:rsidP="003912C5">
      <w:pPr>
        <w:autoSpaceDE w:val="0"/>
        <w:autoSpaceDN w:val="0"/>
        <w:adjustRightInd w:val="0"/>
        <w:spacing w:line="360" w:lineRule="auto"/>
        <w:contextualSpacing/>
        <w:jc w:val="both"/>
        <w:rPr>
          <w:rFonts w:ascii="Palatino Linotype" w:hAnsi="Palatino Linotype" w:cs="Tahoma"/>
          <w:sz w:val="22"/>
          <w:szCs w:val="22"/>
        </w:rPr>
      </w:pPr>
    </w:p>
    <w:p w14:paraId="74607268" w14:textId="77777777" w:rsidR="004C271B" w:rsidRPr="00135315" w:rsidRDefault="004C271B" w:rsidP="004C271B">
      <w:pPr>
        <w:autoSpaceDE w:val="0"/>
        <w:autoSpaceDN w:val="0"/>
        <w:adjustRightInd w:val="0"/>
        <w:spacing w:line="360" w:lineRule="auto"/>
        <w:contextualSpacing/>
        <w:jc w:val="both"/>
        <w:rPr>
          <w:rFonts w:ascii="Palatino Linotype" w:eastAsia="Calibri" w:hAnsi="Palatino Linotype" w:cs="Tahoma"/>
          <w:bCs/>
          <w:iCs/>
          <w:sz w:val="22"/>
          <w:szCs w:val="22"/>
          <w:u w:val="single"/>
          <w:lang w:eastAsia="es-ES_tradnl"/>
        </w:rPr>
      </w:pPr>
      <w:r w:rsidRPr="00135315">
        <w:rPr>
          <w:rFonts w:ascii="Palatino Linotype" w:eastAsia="Calibri" w:hAnsi="Palatino Linotype" w:cs="Tahoma"/>
          <w:iCs/>
          <w:sz w:val="22"/>
          <w:szCs w:val="22"/>
          <w:u w:val="single"/>
          <w:lang w:val="es-ES" w:eastAsia="es-ES_tradnl"/>
        </w:rPr>
        <w:t>La labor del Instituto de Transparencia Acceso a la Información Pública y Protección de Datos Personales del Estado de México y Municipios es apoyar a la población para acceder a la información pública y garantizar la protección de sus datos personales.</w:t>
      </w:r>
    </w:p>
    <w:p w14:paraId="3311E9E1" w14:textId="77777777" w:rsidR="004C271B" w:rsidRPr="00135315" w:rsidRDefault="004C271B" w:rsidP="004C271B">
      <w:pPr>
        <w:spacing w:line="360" w:lineRule="auto"/>
        <w:jc w:val="both"/>
        <w:rPr>
          <w:rFonts w:ascii="Palatino Linotype" w:eastAsia="Palatino Linotype" w:hAnsi="Palatino Linotype" w:cs="Palatino Linotype"/>
          <w:sz w:val="22"/>
          <w:szCs w:val="22"/>
        </w:rPr>
      </w:pPr>
    </w:p>
    <w:p w14:paraId="51463E5E" w14:textId="77777777" w:rsidR="004C271B" w:rsidRPr="00135315" w:rsidRDefault="004C271B" w:rsidP="004C271B">
      <w:pPr>
        <w:spacing w:line="360" w:lineRule="auto"/>
        <w:jc w:val="both"/>
        <w:rPr>
          <w:rFonts w:ascii="Palatino Linotype" w:eastAsia="Palatino Linotype" w:hAnsi="Palatino Linotype" w:cs="Palatino Linotype"/>
          <w:sz w:val="22"/>
          <w:szCs w:val="22"/>
        </w:rPr>
      </w:pPr>
      <w:r w:rsidRPr="00135315">
        <w:rPr>
          <w:rFonts w:ascii="Palatino Linotype" w:eastAsia="Palatino Linotype" w:hAnsi="Palatino Linotype" w:cs="Palatino Linotype"/>
          <w:sz w:val="22"/>
          <w:szCs w:val="22"/>
        </w:rPr>
        <w:t>Por lo expuesto y fundado, este Pleno:</w:t>
      </w:r>
    </w:p>
    <w:p w14:paraId="0ED38FFE" w14:textId="77777777" w:rsidR="004C271B" w:rsidRPr="00135315" w:rsidRDefault="004C271B" w:rsidP="004C271B">
      <w:pPr>
        <w:spacing w:line="360" w:lineRule="auto"/>
        <w:jc w:val="both"/>
        <w:rPr>
          <w:rFonts w:ascii="Palatino Linotype" w:eastAsia="Palatino Linotype" w:hAnsi="Palatino Linotype" w:cs="Palatino Linotype"/>
          <w:sz w:val="22"/>
          <w:szCs w:val="22"/>
        </w:rPr>
      </w:pPr>
    </w:p>
    <w:p w14:paraId="6547AFB4" w14:textId="77777777" w:rsidR="004C271B" w:rsidRPr="00135315" w:rsidRDefault="004C271B" w:rsidP="004C271B">
      <w:pPr>
        <w:spacing w:line="360" w:lineRule="auto"/>
        <w:ind w:right="-91"/>
        <w:jc w:val="center"/>
        <w:rPr>
          <w:rFonts w:ascii="Palatino Linotype" w:eastAsia="Palatino Linotype" w:hAnsi="Palatino Linotype" w:cs="Palatino Linotype"/>
          <w:b/>
          <w:sz w:val="22"/>
          <w:szCs w:val="22"/>
          <w:lang w:val="pt-BR"/>
        </w:rPr>
      </w:pPr>
      <w:r w:rsidRPr="00135315">
        <w:rPr>
          <w:rFonts w:ascii="Palatino Linotype" w:eastAsia="Palatino Linotype" w:hAnsi="Palatino Linotype" w:cs="Palatino Linotype"/>
          <w:b/>
          <w:sz w:val="22"/>
          <w:szCs w:val="22"/>
          <w:lang w:val="pt-BR"/>
        </w:rPr>
        <w:t>R E S U E L V E</w:t>
      </w:r>
    </w:p>
    <w:p w14:paraId="0A2C8195" w14:textId="77777777" w:rsidR="004C271B" w:rsidRPr="00135315" w:rsidRDefault="004C271B" w:rsidP="001B03C7">
      <w:pPr>
        <w:autoSpaceDE w:val="0"/>
        <w:autoSpaceDN w:val="0"/>
        <w:adjustRightInd w:val="0"/>
        <w:spacing w:line="360" w:lineRule="auto"/>
        <w:contextualSpacing/>
        <w:jc w:val="both"/>
        <w:rPr>
          <w:rFonts w:ascii="Palatino Linotype" w:hAnsi="Palatino Linotype" w:cs="Tahoma"/>
          <w:sz w:val="22"/>
          <w:szCs w:val="22"/>
        </w:rPr>
      </w:pPr>
    </w:p>
    <w:p w14:paraId="04A430A5" w14:textId="7E7E3D8E" w:rsidR="001D6FF4" w:rsidRPr="00135315" w:rsidRDefault="00D81E0E" w:rsidP="00E16E32">
      <w:pPr>
        <w:autoSpaceDE w:val="0"/>
        <w:autoSpaceDN w:val="0"/>
        <w:adjustRightInd w:val="0"/>
        <w:spacing w:line="360" w:lineRule="auto"/>
        <w:contextualSpacing/>
        <w:jc w:val="both"/>
        <w:rPr>
          <w:rFonts w:ascii="Palatino Linotype" w:hAnsi="Palatino Linotype" w:cs="Tahoma"/>
          <w:bCs/>
          <w:sz w:val="22"/>
          <w:szCs w:val="22"/>
        </w:rPr>
      </w:pPr>
      <w:r w:rsidRPr="00135315">
        <w:rPr>
          <w:rFonts w:ascii="Palatino Linotype" w:hAnsi="Palatino Linotype" w:cs="Tahoma"/>
          <w:b/>
          <w:sz w:val="22"/>
          <w:szCs w:val="22"/>
        </w:rPr>
        <w:t>PRIMERO.</w:t>
      </w:r>
      <w:r w:rsidRPr="00135315">
        <w:rPr>
          <w:rFonts w:ascii="Palatino Linotype" w:hAnsi="Palatino Linotype" w:cs="Tahoma"/>
          <w:bCs/>
          <w:sz w:val="22"/>
          <w:szCs w:val="22"/>
        </w:rPr>
        <w:t xml:space="preserve"> Resultan </w:t>
      </w:r>
      <w:r w:rsidRPr="003D60E7">
        <w:rPr>
          <w:rFonts w:ascii="Palatino Linotype" w:hAnsi="Palatino Linotype" w:cs="Tahoma"/>
          <w:b/>
          <w:bCs/>
          <w:sz w:val="22"/>
          <w:szCs w:val="22"/>
        </w:rPr>
        <w:t xml:space="preserve">FUNDADAS </w:t>
      </w:r>
      <w:r w:rsidRPr="00135315">
        <w:rPr>
          <w:rFonts w:ascii="Palatino Linotype" w:hAnsi="Palatino Linotype" w:cs="Tahoma"/>
          <w:bCs/>
          <w:sz w:val="22"/>
          <w:szCs w:val="22"/>
        </w:rPr>
        <w:t xml:space="preserve">las razones o motivos de inconformidad hechos valer por el Particular en el Recurso de Revisión </w:t>
      </w:r>
      <w:r w:rsidRPr="00135315">
        <w:rPr>
          <w:rFonts w:ascii="Palatino Linotype" w:hAnsi="Palatino Linotype" w:cs="Tahoma"/>
          <w:b/>
          <w:sz w:val="22"/>
          <w:szCs w:val="22"/>
        </w:rPr>
        <w:t>03691/INFOEM/CD/RR/2026</w:t>
      </w:r>
      <w:r w:rsidRPr="00135315">
        <w:rPr>
          <w:rFonts w:ascii="Palatino Linotype" w:hAnsi="Palatino Linotype" w:cs="Tahoma"/>
          <w:bCs/>
          <w:sz w:val="22"/>
          <w:szCs w:val="22"/>
        </w:rPr>
        <w:t>, en términos de los considerandos QUINTO y SEXTO de la presente Resolución.</w:t>
      </w:r>
    </w:p>
    <w:p w14:paraId="369EFC24" w14:textId="77777777" w:rsidR="00D81E0E" w:rsidRPr="00135315" w:rsidRDefault="00D81E0E" w:rsidP="00E16E32">
      <w:pPr>
        <w:autoSpaceDE w:val="0"/>
        <w:autoSpaceDN w:val="0"/>
        <w:adjustRightInd w:val="0"/>
        <w:spacing w:line="360" w:lineRule="auto"/>
        <w:contextualSpacing/>
        <w:jc w:val="both"/>
        <w:rPr>
          <w:rFonts w:ascii="Palatino Linotype" w:hAnsi="Palatino Linotype" w:cs="Tahoma"/>
          <w:sz w:val="22"/>
          <w:szCs w:val="22"/>
        </w:rPr>
      </w:pPr>
    </w:p>
    <w:p w14:paraId="5E0206D9" w14:textId="7E17535D" w:rsidR="001B03C7" w:rsidRPr="00135315" w:rsidRDefault="001B03C7" w:rsidP="001B03C7">
      <w:pPr>
        <w:autoSpaceDE w:val="0"/>
        <w:autoSpaceDN w:val="0"/>
        <w:adjustRightInd w:val="0"/>
        <w:spacing w:line="360" w:lineRule="auto"/>
        <w:contextualSpacing/>
        <w:jc w:val="both"/>
        <w:rPr>
          <w:rFonts w:ascii="Palatino Linotype" w:hAnsi="Palatino Linotype" w:cs="Tahoma"/>
          <w:sz w:val="22"/>
          <w:szCs w:val="22"/>
        </w:rPr>
      </w:pPr>
      <w:r w:rsidRPr="00135315">
        <w:rPr>
          <w:rFonts w:ascii="Palatino Linotype" w:hAnsi="Palatino Linotype" w:cs="Tahoma"/>
          <w:b/>
          <w:sz w:val="22"/>
          <w:szCs w:val="22"/>
        </w:rPr>
        <w:t>SEGUNDO</w:t>
      </w:r>
      <w:r w:rsidRPr="00135315">
        <w:rPr>
          <w:rFonts w:ascii="Palatino Linotype" w:hAnsi="Palatino Linotype" w:cs="Tahoma"/>
          <w:sz w:val="22"/>
          <w:szCs w:val="22"/>
        </w:rPr>
        <w:t xml:space="preserve">. Se </w:t>
      </w:r>
      <w:r w:rsidRPr="00135315">
        <w:rPr>
          <w:rFonts w:ascii="Palatino Linotype" w:hAnsi="Palatino Linotype" w:cs="Tahoma"/>
          <w:b/>
          <w:sz w:val="22"/>
          <w:szCs w:val="22"/>
        </w:rPr>
        <w:t>ORDENA</w:t>
      </w:r>
      <w:r w:rsidRPr="00135315">
        <w:rPr>
          <w:rFonts w:ascii="Palatino Linotype" w:hAnsi="Palatino Linotype" w:cs="Tahoma"/>
          <w:sz w:val="22"/>
          <w:szCs w:val="22"/>
        </w:rPr>
        <w:t xml:space="preserve"> al </w:t>
      </w:r>
      <w:r w:rsidRPr="00135315">
        <w:rPr>
          <w:rFonts w:ascii="Palatino Linotype" w:eastAsia="Calibri" w:hAnsi="Palatino Linotype" w:cs="Tahoma"/>
          <w:bCs/>
          <w:sz w:val="22"/>
          <w:szCs w:val="22"/>
          <w:lang w:eastAsia="en-US"/>
        </w:rPr>
        <w:t>Tribunal Estatal de Conciliación y Arbitraje</w:t>
      </w:r>
      <w:r w:rsidRPr="00135315">
        <w:rPr>
          <w:rFonts w:ascii="Palatino Linotype" w:hAnsi="Palatino Linotype" w:cs="Tahoma"/>
          <w:sz w:val="22"/>
          <w:szCs w:val="22"/>
        </w:rPr>
        <w:t>, a efecto de que</w:t>
      </w:r>
      <w:r w:rsidR="00757DFE" w:rsidRPr="00135315">
        <w:rPr>
          <w:rFonts w:ascii="Palatino Linotype" w:hAnsi="Palatino Linotype" w:cs="Tahoma"/>
          <w:sz w:val="22"/>
          <w:szCs w:val="22"/>
        </w:rPr>
        <w:t>, previa búsqueda exhaustiva y razonable de la información</w:t>
      </w:r>
      <w:r w:rsidRPr="00135315">
        <w:rPr>
          <w:rFonts w:ascii="Palatino Linotype" w:hAnsi="Palatino Linotype" w:cs="Tahoma"/>
          <w:sz w:val="22"/>
          <w:szCs w:val="22"/>
        </w:rPr>
        <w:t>:</w:t>
      </w:r>
    </w:p>
    <w:p w14:paraId="15B9DFF1" w14:textId="64320469" w:rsidR="00757DFE" w:rsidRPr="00135315" w:rsidRDefault="00757DFE" w:rsidP="00757DFE">
      <w:pPr>
        <w:autoSpaceDE w:val="0"/>
        <w:autoSpaceDN w:val="0"/>
        <w:adjustRightInd w:val="0"/>
        <w:spacing w:line="360" w:lineRule="auto"/>
        <w:jc w:val="both"/>
        <w:rPr>
          <w:rFonts w:ascii="Palatino Linotype" w:hAnsi="Palatino Linotype" w:cs="Tahoma"/>
          <w:sz w:val="22"/>
          <w:szCs w:val="22"/>
        </w:rPr>
      </w:pPr>
    </w:p>
    <w:p w14:paraId="3204C0B6" w14:textId="510EBCC4" w:rsidR="00757DFE" w:rsidRPr="00135315" w:rsidRDefault="00757DFE" w:rsidP="00A32B17">
      <w:pPr>
        <w:pStyle w:val="Prrafodelista"/>
        <w:numPr>
          <w:ilvl w:val="0"/>
          <w:numId w:val="23"/>
        </w:numPr>
        <w:autoSpaceDE w:val="0"/>
        <w:autoSpaceDN w:val="0"/>
        <w:adjustRightInd w:val="0"/>
        <w:spacing w:line="360" w:lineRule="auto"/>
        <w:jc w:val="both"/>
        <w:rPr>
          <w:rFonts w:ascii="Palatino Linotype" w:hAnsi="Palatino Linotype" w:cs="Tahoma"/>
          <w:szCs w:val="22"/>
        </w:rPr>
      </w:pPr>
      <w:r w:rsidRPr="00135315">
        <w:rPr>
          <w:rFonts w:ascii="Palatino Linotype" w:hAnsi="Palatino Linotype" w:cs="Tahoma"/>
          <w:szCs w:val="22"/>
        </w:rPr>
        <w:t xml:space="preserve">Realice la oposición del tratamiento de los datos personales del Titular en cualquier boletín laboral físico o electrónico que obre en </w:t>
      </w:r>
      <w:r w:rsidR="00A32B17" w:rsidRPr="00135315">
        <w:rPr>
          <w:rFonts w:ascii="Palatino Linotype" w:hAnsi="Palatino Linotype" w:cs="Tahoma"/>
          <w:szCs w:val="22"/>
        </w:rPr>
        <w:t>sus archivos, por lo que respecta al juicio 2021/2025</w:t>
      </w:r>
      <w:r w:rsidR="00476F8C" w:rsidRPr="00135315">
        <w:rPr>
          <w:rFonts w:ascii="Palatino Linotype" w:hAnsi="Palatino Linotype" w:cs="Tahoma"/>
          <w:szCs w:val="22"/>
        </w:rPr>
        <w:t>.</w:t>
      </w:r>
    </w:p>
    <w:p w14:paraId="7C7B688F" w14:textId="7B1006CE" w:rsidR="00757DFE" w:rsidRPr="00135315" w:rsidRDefault="00757DFE" w:rsidP="00757DFE">
      <w:pPr>
        <w:autoSpaceDE w:val="0"/>
        <w:autoSpaceDN w:val="0"/>
        <w:adjustRightInd w:val="0"/>
        <w:spacing w:line="360" w:lineRule="auto"/>
        <w:jc w:val="both"/>
        <w:rPr>
          <w:rFonts w:ascii="Palatino Linotype" w:hAnsi="Palatino Linotype" w:cs="Tahoma"/>
          <w:szCs w:val="22"/>
        </w:rPr>
      </w:pPr>
    </w:p>
    <w:p w14:paraId="34E38E2D" w14:textId="1845994C" w:rsidR="00757DFE" w:rsidRPr="00135315" w:rsidRDefault="00757DFE" w:rsidP="00757DFE">
      <w:pPr>
        <w:autoSpaceDE w:val="0"/>
        <w:autoSpaceDN w:val="0"/>
        <w:adjustRightInd w:val="0"/>
        <w:spacing w:line="360" w:lineRule="auto"/>
        <w:contextualSpacing/>
        <w:jc w:val="both"/>
        <w:rPr>
          <w:rFonts w:ascii="Palatino Linotype" w:hAnsi="Palatino Linotype" w:cs="Tahoma"/>
          <w:sz w:val="22"/>
          <w:szCs w:val="22"/>
        </w:rPr>
      </w:pPr>
      <w:r w:rsidRPr="00135315">
        <w:rPr>
          <w:rFonts w:ascii="Palatino Linotype" w:hAnsi="Palatino Linotype" w:cs="Tahoma"/>
          <w:sz w:val="22"/>
          <w:szCs w:val="22"/>
        </w:rPr>
        <w:t>Para la realización del trámite, el Sujeto Obligado y el Particular, deberán adecuarse a lo siguiente, en términos de lo contemplado en el artículo 137, párrafo segundo de la Ley de Protección de Datos Personales en Posesión de Sujetos Obligados del Estado de México y Municipios:</w:t>
      </w:r>
    </w:p>
    <w:p w14:paraId="03E5B047" w14:textId="77777777" w:rsidR="00757DFE" w:rsidRPr="00135315" w:rsidRDefault="00757DFE" w:rsidP="00757DFE">
      <w:pPr>
        <w:autoSpaceDE w:val="0"/>
        <w:autoSpaceDN w:val="0"/>
        <w:adjustRightInd w:val="0"/>
        <w:spacing w:line="360" w:lineRule="auto"/>
        <w:contextualSpacing/>
        <w:jc w:val="both"/>
        <w:rPr>
          <w:rFonts w:ascii="Palatino Linotype" w:hAnsi="Palatino Linotype" w:cs="Tahoma"/>
          <w:sz w:val="22"/>
          <w:szCs w:val="22"/>
        </w:rPr>
      </w:pPr>
    </w:p>
    <w:p w14:paraId="1DA856A2" w14:textId="57050F36" w:rsidR="00757DFE" w:rsidRPr="00135315" w:rsidRDefault="00757DFE" w:rsidP="00757DFE">
      <w:pPr>
        <w:pStyle w:val="Prrafodelista"/>
        <w:numPr>
          <w:ilvl w:val="0"/>
          <w:numId w:val="25"/>
        </w:numPr>
        <w:autoSpaceDE w:val="0"/>
        <w:autoSpaceDN w:val="0"/>
        <w:adjustRightInd w:val="0"/>
        <w:spacing w:line="360" w:lineRule="auto"/>
        <w:jc w:val="both"/>
        <w:rPr>
          <w:rFonts w:ascii="Palatino Linotype" w:hAnsi="Palatino Linotype" w:cs="Tahoma"/>
          <w:szCs w:val="22"/>
        </w:rPr>
      </w:pPr>
      <w:r w:rsidRPr="00135315">
        <w:rPr>
          <w:rFonts w:ascii="Palatino Linotype" w:hAnsi="Palatino Linotype" w:cs="Tahoma"/>
          <w:szCs w:val="22"/>
        </w:rPr>
        <w:lastRenderedPageBreak/>
        <w:t>Deberá realizar la búsqueda exhaustiva, al menos con los Secretarios de Acuerdos, generadores de la información y el responsable del área informática.</w:t>
      </w:r>
    </w:p>
    <w:p w14:paraId="5E35F501" w14:textId="041D5887" w:rsidR="00757DFE" w:rsidRPr="00135315" w:rsidRDefault="00757DFE" w:rsidP="00757DFE">
      <w:pPr>
        <w:pStyle w:val="Prrafodelista"/>
        <w:numPr>
          <w:ilvl w:val="0"/>
          <w:numId w:val="25"/>
        </w:numPr>
        <w:autoSpaceDE w:val="0"/>
        <w:autoSpaceDN w:val="0"/>
        <w:adjustRightInd w:val="0"/>
        <w:spacing w:line="360" w:lineRule="auto"/>
        <w:jc w:val="both"/>
        <w:rPr>
          <w:rFonts w:ascii="Palatino Linotype" w:hAnsi="Palatino Linotype" w:cs="Tahoma"/>
          <w:szCs w:val="22"/>
        </w:rPr>
      </w:pPr>
      <w:r w:rsidRPr="00135315">
        <w:rPr>
          <w:rFonts w:ascii="Palatino Linotype" w:hAnsi="Palatino Linotype" w:cs="Tahoma"/>
          <w:szCs w:val="22"/>
        </w:rPr>
        <w:t>De localizar boletines laborales en donde obren datos personales del hoy Recurrente, se deberá informar al Comité de Transparencia del Sujeto Obligado, quien deberá sesionar, para dar cumplimiento a la presente resolución, eliminando los datos personales del Recurrente siguiente el procedimiento para la elaboración de versiones públicas.</w:t>
      </w:r>
    </w:p>
    <w:p w14:paraId="74D9E29F" w14:textId="48DAAA02" w:rsidR="00757DFE" w:rsidRPr="00135315" w:rsidRDefault="00757DFE" w:rsidP="00757DFE">
      <w:pPr>
        <w:pStyle w:val="Prrafodelista"/>
        <w:numPr>
          <w:ilvl w:val="0"/>
          <w:numId w:val="25"/>
        </w:numPr>
        <w:autoSpaceDE w:val="0"/>
        <w:autoSpaceDN w:val="0"/>
        <w:adjustRightInd w:val="0"/>
        <w:spacing w:line="360" w:lineRule="auto"/>
        <w:jc w:val="both"/>
        <w:rPr>
          <w:rFonts w:ascii="Palatino Linotype" w:hAnsi="Palatino Linotype" w:cs="Tahoma"/>
          <w:szCs w:val="22"/>
        </w:rPr>
      </w:pPr>
      <w:r w:rsidRPr="00135315">
        <w:rPr>
          <w:rFonts w:ascii="Palatino Linotype" w:hAnsi="Palatino Linotype" w:cs="Tahoma"/>
          <w:szCs w:val="22"/>
        </w:rPr>
        <w:t>Una vez realizada la oposición y elaboradas las versiones públicas, se le deberá informar al Particular de la procedencia de su derecho y hacer entrega de una copia de la versión pública y del Acuerdo del Comité de Transparencia, por el cual aprobó su elaboración.</w:t>
      </w:r>
    </w:p>
    <w:p w14:paraId="281FD81D" w14:textId="77777777" w:rsidR="001B03C7" w:rsidRPr="00135315" w:rsidRDefault="001B03C7" w:rsidP="001B03C7">
      <w:pPr>
        <w:autoSpaceDE w:val="0"/>
        <w:autoSpaceDN w:val="0"/>
        <w:adjustRightInd w:val="0"/>
        <w:spacing w:line="360" w:lineRule="auto"/>
        <w:contextualSpacing/>
        <w:jc w:val="both"/>
        <w:rPr>
          <w:rFonts w:ascii="Palatino Linotype" w:hAnsi="Palatino Linotype" w:cs="Tahoma"/>
          <w:sz w:val="22"/>
          <w:szCs w:val="22"/>
        </w:rPr>
      </w:pPr>
    </w:p>
    <w:p w14:paraId="07F22F7D" w14:textId="4DC62C19" w:rsidR="009F7555" w:rsidRPr="00135315" w:rsidRDefault="00757DFE" w:rsidP="00757DFE">
      <w:pPr>
        <w:spacing w:line="360" w:lineRule="auto"/>
        <w:jc w:val="both"/>
        <w:rPr>
          <w:rFonts w:ascii="Palatino Linotype" w:hAnsi="Palatino Linotype" w:cs="Tahoma"/>
          <w:bCs/>
          <w:sz w:val="22"/>
          <w:szCs w:val="22"/>
        </w:rPr>
      </w:pPr>
      <w:r w:rsidRPr="00135315">
        <w:rPr>
          <w:rFonts w:ascii="Palatino Linotype" w:hAnsi="Palatino Linotype" w:cs="Tahoma"/>
          <w:b/>
          <w:bCs/>
          <w:sz w:val="22"/>
          <w:szCs w:val="22"/>
        </w:rPr>
        <w:t>TERCERO. NOTIFÍQUESE l</w:t>
      </w:r>
      <w:r w:rsidRPr="00135315">
        <w:rPr>
          <w:rFonts w:ascii="Palatino Linotype" w:hAnsi="Palatino Linotype" w:cs="Tahoma"/>
          <w:bCs/>
          <w:sz w:val="22"/>
          <w:szCs w:val="22"/>
        </w:rPr>
        <w:t>a presente resolución al Titular de la Unidad de Transparencia del Sujeto Obligado a través del Sistema de Acceso, Rectificación Cancelación y Oposición de Datos Personales del Estado de México (SARCOEM), para que conforme al artículo 137, segundo párrafo y 141 de la Ley de Protección de Datos Personales en Posesión de Sujetos Obligados del Estado de México y Municipios</w:t>
      </w:r>
      <w:r w:rsidR="009F7555" w:rsidRPr="00135315">
        <w:rPr>
          <w:rFonts w:ascii="Palatino Linotype" w:hAnsi="Palatino Linotype" w:cs="Tahoma"/>
          <w:bCs/>
          <w:sz w:val="22"/>
          <w:szCs w:val="22"/>
        </w:rPr>
        <w:t xml:space="preserve">, </w:t>
      </w:r>
      <w:r w:rsidR="009F7555" w:rsidRPr="00135315">
        <w:rPr>
          <w:rFonts w:ascii="Palatino Linotype" w:hAnsi="Palatino Linotype" w:cs="Tahoma"/>
          <w:bCs/>
          <w:iCs/>
          <w:sz w:val="22"/>
          <w:szCs w:val="22"/>
        </w:rPr>
        <w:t xml:space="preserve">así como del artículo 186, último párrafo, 189, segundo párrafo, y 194 de la Ley de Transparencia y Acceso a la Información Pública del Estado de México y Municipios, supletoria de la Ley de Datos Personales; dé cumplimiento a lo ordenado dentro del plazo de </w:t>
      </w:r>
      <w:r w:rsidR="00083A15" w:rsidRPr="00135315">
        <w:rPr>
          <w:rFonts w:ascii="Palatino Linotype" w:hAnsi="Palatino Linotype" w:cs="Tahoma"/>
          <w:bCs/>
          <w:iCs/>
          <w:sz w:val="22"/>
          <w:szCs w:val="22"/>
        </w:rPr>
        <w:t>diez</w:t>
      </w:r>
      <w:r w:rsidR="009F7555" w:rsidRPr="00135315">
        <w:rPr>
          <w:rFonts w:ascii="Palatino Linotype" w:hAnsi="Palatino Linotype" w:cs="Tahoma"/>
          <w:bCs/>
          <w:iCs/>
          <w:sz w:val="22"/>
          <w:szCs w:val="22"/>
        </w:rPr>
        <w:t xml:space="preserve">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154, 155, 159, 162 y 163 de la Ley de Protección de Datos Personales en Posesión de Sujetos Obligados del Estado de México y Municipios; 198, 200, fracción III, 214, 215 y 216 de la Ley de Transparencia y Acceso a la Información Pública del Estado de México y Municipios.</w:t>
      </w:r>
    </w:p>
    <w:p w14:paraId="033D3A2A" w14:textId="77777777" w:rsidR="00757DFE" w:rsidRPr="00135315" w:rsidRDefault="00757DFE" w:rsidP="00757DFE">
      <w:pPr>
        <w:spacing w:line="360" w:lineRule="auto"/>
        <w:jc w:val="both"/>
        <w:rPr>
          <w:rFonts w:ascii="Palatino Linotype" w:hAnsi="Palatino Linotype" w:cs="Tahoma"/>
          <w:bCs/>
          <w:sz w:val="22"/>
          <w:szCs w:val="22"/>
        </w:rPr>
      </w:pPr>
    </w:p>
    <w:p w14:paraId="5EED0771" w14:textId="2053945D" w:rsidR="00757DFE" w:rsidRPr="00135315" w:rsidRDefault="00757DFE" w:rsidP="00757DFE">
      <w:pPr>
        <w:spacing w:line="360" w:lineRule="auto"/>
        <w:jc w:val="both"/>
        <w:rPr>
          <w:rFonts w:ascii="Palatino Linotype" w:hAnsi="Palatino Linotype" w:cs="Tahoma"/>
          <w:bCs/>
          <w:sz w:val="22"/>
          <w:szCs w:val="22"/>
        </w:rPr>
      </w:pPr>
      <w:r w:rsidRPr="00135315">
        <w:rPr>
          <w:rFonts w:ascii="Palatino Linotype" w:hAnsi="Palatino Linotype" w:cs="Tahoma"/>
          <w:b/>
          <w:bCs/>
          <w:sz w:val="22"/>
          <w:szCs w:val="22"/>
        </w:rPr>
        <w:t>CUARTO. NOTIFÍQUESE</w:t>
      </w:r>
      <w:r w:rsidRPr="00135315">
        <w:rPr>
          <w:rFonts w:ascii="Palatino Linotype" w:hAnsi="Palatino Linotype" w:cs="Tahoma"/>
          <w:bCs/>
          <w:sz w:val="22"/>
          <w:szCs w:val="22"/>
        </w:rPr>
        <w:t xml:space="preserve"> al Recurrente la presente Resolución a través del Sistema de</w:t>
      </w:r>
      <w:r w:rsidR="009F7555" w:rsidRPr="00135315">
        <w:rPr>
          <w:rFonts w:ascii="Palatino Linotype" w:hAnsi="Palatino Linotype" w:cs="Tahoma"/>
          <w:bCs/>
          <w:sz w:val="22"/>
          <w:szCs w:val="22"/>
        </w:rPr>
        <w:t xml:space="preserve"> </w:t>
      </w:r>
      <w:r w:rsidRPr="00135315">
        <w:rPr>
          <w:rFonts w:ascii="Palatino Linotype" w:hAnsi="Palatino Linotype" w:cs="Tahoma"/>
          <w:bCs/>
          <w:sz w:val="22"/>
          <w:szCs w:val="22"/>
        </w:rPr>
        <w:t>Acceso, Rectificación Cancelación y Oposición de Datos Personales del Estado de México</w:t>
      </w:r>
      <w:r w:rsidR="009F7555" w:rsidRPr="00135315">
        <w:rPr>
          <w:rFonts w:ascii="Palatino Linotype" w:hAnsi="Palatino Linotype" w:cs="Tahoma"/>
          <w:bCs/>
          <w:sz w:val="22"/>
          <w:szCs w:val="22"/>
        </w:rPr>
        <w:t xml:space="preserve"> </w:t>
      </w:r>
      <w:r w:rsidRPr="00135315">
        <w:rPr>
          <w:rFonts w:ascii="Palatino Linotype" w:hAnsi="Palatino Linotype" w:cs="Tahoma"/>
          <w:bCs/>
          <w:sz w:val="22"/>
          <w:szCs w:val="22"/>
        </w:rPr>
        <w:t>(SARCOEM), asimismo, se hace de su conocimiento que de conformidad con lo establecido en el</w:t>
      </w:r>
      <w:r w:rsidR="009F7555" w:rsidRPr="00135315">
        <w:rPr>
          <w:rFonts w:ascii="Palatino Linotype" w:hAnsi="Palatino Linotype" w:cs="Tahoma"/>
          <w:bCs/>
          <w:sz w:val="22"/>
          <w:szCs w:val="22"/>
        </w:rPr>
        <w:t xml:space="preserve"> </w:t>
      </w:r>
      <w:r w:rsidRPr="00135315">
        <w:rPr>
          <w:rFonts w:ascii="Palatino Linotype" w:hAnsi="Palatino Linotype" w:cs="Tahoma"/>
          <w:bCs/>
          <w:sz w:val="22"/>
          <w:szCs w:val="22"/>
        </w:rPr>
        <w:t>artículo 142 de la Ley de Protección de Datos Personales en Posesión de Sujetos Obligados</w:t>
      </w:r>
      <w:r w:rsidR="009F7555" w:rsidRPr="00135315">
        <w:rPr>
          <w:rFonts w:ascii="Palatino Linotype" w:hAnsi="Palatino Linotype" w:cs="Tahoma"/>
          <w:bCs/>
          <w:sz w:val="22"/>
          <w:szCs w:val="22"/>
        </w:rPr>
        <w:t xml:space="preserve"> </w:t>
      </w:r>
      <w:r w:rsidRPr="00135315">
        <w:rPr>
          <w:rFonts w:ascii="Palatino Linotype" w:hAnsi="Palatino Linotype" w:cs="Tahoma"/>
          <w:bCs/>
          <w:sz w:val="22"/>
          <w:szCs w:val="22"/>
        </w:rPr>
        <w:t>del Estado de México y Municipios podrá promover el Juicio de Amparo, en términos de las</w:t>
      </w:r>
      <w:r w:rsidR="009F7555" w:rsidRPr="00135315">
        <w:rPr>
          <w:rFonts w:ascii="Palatino Linotype" w:hAnsi="Palatino Linotype" w:cs="Tahoma"/>
          <w:bCs/>
          <w:sz w:val="22"/>
          <w:szCs w:val="22"/>
        </w:rPr>
        <w:t xml:space="preserve"> </w:t>
      </w:r>
      <w:r w:rsidRPr="00135315">
        <w:rPr>
          <w:rFonts w:ascii="Palatino Linotype" w:hAnsi="Palatino Linotype" w:cs="Tahoma"/>
          <w:bCs/>
          <w:sz w:val="22"/>
          <w:szCs w:val="22"/>
        </w:rPr>
        <w:t>leyes aplicables.</w:t>
      </w:r>
    </w:p>
    <w:p w14:paraId="507DD6FD" w14:textId="77777777" w:rsidR="00DB3A34" w:rsidRPr="00135315" w:rsidRDefault="00DB3A34" w:rsidP="00757DFE">
      <w:pPr>
        <w:spacing w:line="360" w:lineRule="auto"/>
        <w:jc w:val="both"/>
        <w:rPr>
          <w:rFonts w:ascii="Palatino Linotype" w:hAnsi="Palatino Linotype" w:cs="Tahoma"/>
          <w:bCs/>
          <w:sz w:val="22"/>
          <w:szCs w:val="22"/>
        </w:rPr>
      </w:pPr>
    </w:p>
    <w:p w14:paraId="448B205B" w14:textId="77777777" w:rsidR="00DB3A34" w:rsidRPr="00135315" w:rsidRDefault="00DB3A34" w:rsidP="00DB3A34">
      <w:pPr>
        <w:spacing w:line="360" w:lineRule="auto"/>
        <w:jc w:val="both"/>
        <w:rPr>
          <w:rFonts w:ascii="Palatino Linotype" w:hAnsi="Palatino Linotype" w:cs="Tahoma"/>
          <w:bCs/>
          <w:sz w:val="22"/>
          <w:szCs w:val="22"/>
        </w:rPr>
      </w:pPr>
      <w:r w:rsidRPr="00135315">
        <w:rPr>
          <w:rFonts w:ascii="Palatino Linotype" w:hAnsi="Palatino Linotype" w:cs="Tahoma"/>
          <w:b/>
          <w:bCs/>
          <w:sz w:val="22"/>
          <w:szCs w:val="22"/>
        </w:rPr>
        <w:t>QUINTO.</w:t>
      </w:r>
      <w:r w:rsidRPr="00135315">
        <w:rPr>
          <w:rFonts w:ascii="Palatino Linotype" w:hAnsi="Palatino Linotype" w:cs="Tahoma"/>
          <w:bCs/>
          <w:sz w:val="22"/>
          <w:szCs w:val="22"/>
        </w:rPr>
        <w:t xml:space="preserve">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supletoria de la Ley de Protección de Datos Personales vigente en la entidad, determine lo conducente, en términos de lo señalado en el Considerando </w:t>
      </w:r>
      <w:r w:rsidRPr="00135315">
        <w:rPr>
          <w:rFonts w:ascii="Palatino Linotype" w:hAnsi="Palatino Linotype" w:cs="Tahoma"/>
          <w:b/>
          <w:bCs/>
          <w:sz w:val="22"/>
          <w:szCs w:val="22"/>
        </w:rPr>
        <w:t>SÉPTIMO</w:t>
      </w:r>
      <w:r w:rsidRPr="00135315">
        <w:rPr>
          <w:rFonts w:ascii="Palatino Linotype" w:hAnsi="Palatino Linotype" w:cs="Tahoma"/>
          <w:bCs/>
          <w:sz w:val="22"/>
          <w:szCs w:val="22"/>
        </w:rPr>
        <w:t xml:space="preserve"> de la presente Resolución.</w:t>
      </w:r>
    </w:p>
    <w:p w14:paraId="68CCFADD" w14:textId="77777777" w:rsidR="00757DFE" w:rsidRPr="00135315" w:rsidRDefault="00757DFE" w:rsidP="004C271B">
      <w:pPr>
        <w:spacing w:line="360" w:lineRule="auto"/>
        <w:jc w:val="both"/>
        <w:rPr>
          <w:rFonts w:ascii="Palatino Linotype" w:hAnsi="Palatino Linotype" w:cs="Tahoma"/>
          <w:sz w:val="22"/>
          <w:szCs w:val="22"/>
        </w:rPr>
      </w:pPr>
    </w:p>
    <w:p w14:paraId="1739A834" w14:textId="77777777" w:rsidR="00A0216F" w:rsidRPr="00A0216F" w:rsidRDefault="00A0216F" w:rsidP="00A0216F">
      <w:pPr>
        <w:spacing w:line="360" w:lineRule="auto"/>
        <w:ind w:right="-93"/>
        <w:jc w:val="both"/>
        <w:rPr>
          <w:rFonts w:ascii="Palatino Linotype" w:eastAsia="Calibri" w:hAnsi="Palatino Linotype" w:cs="Tahoma"/>
          <w:sz w:val="22"/>
          <w:szCs w:val="22"/>
        </w:rPr>
      </w:pPr>
      <w:r w:rsidRPr="00135315">
        <w:rPr>
          <w:rFonts w:ascii="Palatino Linotype" w:eastAsia="Calibri" w:hAnsi="Palatino Linotype" w:cs="Tahoma"/>
          <w:sz w:val="22"/>
          <w:szCs w:val="22"/>
        </w:rPr>
        <w:t xml:space="preserve">ASÍ LO RESUELVE, POR </w:t>
      </w:r>
      <w:r w:rsidRPr="00135315">
        <w:rPr>
          <w:rFonts w:ascii="Palatino Linotype" w:eastAsia="Calibri" w:hAnsi="Palatino Linotype" w:cs="Tahoma"/>
          <w:b/>
          <w:sz w:val="22"/>
          <w:szCs w:val="22"/>
        </w:rPr>
        <w:t>UNANIMIDAD</w:t>
      </w:r>
      <w:r w:rsidRPr="00135315">
        <w:rPr>
          <w:rFonts w:ascii="Palatino Linotype" w:eastAsia="Calibri" w:hAnsi="Palatino Linotype" w:cs="Tahoma"/>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PRIMERO DE JULIO DE DOS MIL VEINTISÉIS, ANTE EL SECRETARIO TÉCNICO DEL PLENO ALEXIS TAPIA RAMÍREZ.</w:t>
      </w:r>
    </w:p>
    <w:p w14:paraId="6029E1E0" w14:textId="4C1EB723" w:rsidR="005A3D27" w:rsidRPr="00983CC9" w:rsidRDefault="005A3D27" w:rsidP="0081623B">
      <w:pPr>
        <w:spacing w:line="360" w:lineRule="auto"/>
        <w:ind w:right="-93"/>
        <w:jc w:val="both"/>
        <w:rPr>
          <w:rFonts w:ascii="Palatino Linotype" w:eastAsia="Calibri" w:hAnsi="Palatino Linotype" w:cs="Tahoma"/>
          <w:bCs/>
          <w:sz w:val="22"/>
          <w:szCs w:val="22"/>
          <w:lang w:val="es-ES_tradnl" w:eastAsia="en-US"/>
        </w:rPr>
      </w:pPr>
    </w:p>
    <w:p w14:paraId="516494FA" w14:textId="1B40F986" w:rsidR="005A3D27" w:rsidRPr="00983CC9" w:rsidRDefault="005A3D27" w:rsidP="0081623B">
      <w:pPr>
        <w:spacing w:line="360" w:lineRule="auto"/>
        <w:ind w:right="-93"/>
        <w:jc w:val="both"/>
        <w:rPr>
          <w:rFonts w:ascii="Palatino Linotype" w:eastAsia="Calibri" w:hAnsi="Palatino Linotype" w:cs="Tahoma"/>
          <w:bCs/>
          <w:sz w:val="22"/>
          <w:szCs w:val="22"/>
          <w:lang w:val="es-ES_tradnl" w:eastAsia="en-US"/>
        </w:rPr>
      </w:pPr>
    </w:p>
    <w:p w14:paraId="26B14AB8" w14:textId="0C5BB2D5" w:rsidR="005A3D27" w:rsidRPr="00983CC9" w:rsidRDefault="005A3D27" w:rsidP="0081623B">
      <w:pPr>
        <w:spacing w:line="360" w:lineRule="auto"/>
        <w:ind w:right="-93"/>
        <w:jc w:val="both"/>
        <w:rPr>
          <w:rFonts w:ascii="Palatino Linotype" w:eastAsia="Calibri" w:hAnsi="Palatino Linotype" w:cs="Tahoma"/>
          <w:bCs/>
          <w:sz w:val="22"/>
          <w:szCs w:val="22"/>
          <w:lang w:val="es-ES_tradnl" w:eastAsia="en-US"/>
        </w:rPr>
      </w:pPr>
    </w:p>
    <w:p w14:paraId="34E85332" w14:textId="58A9F0D0" w:rsidR="005A3D27" w:rsidRPr="00983CC9" w:rsidRDefault="005A3D27" w:rsidP="0081623B">
      <w:pPr>
        <w:spacing w:line="360" w:lineRule="auto"/>
        <w:ind w:right="-93"/>
        <w:jc w:val="both"/>
        <w:rPr>
          <w:rFonts w:ascii="Palatino Linotype" w:eastAsia="Calibri" w:hAnsi="Palatino Linotype" w:cs="Tahoma"/>
          <w:bCs/>
          <w:sz w:val="22"/>
          <w:szCs w:val="22"/>
          <w:lang w:val="es-ES_tradnl" w:eastAsia="en-US"/>
        </w:rPr>
      </w:pPr>
    </w:p>
    <w:p w14:paraId="0A88454A" w14:textId="2C07E4C2" w:rsidR="005A3D27" w:rsidRPr="00983CC9" w:rsidRDefault="005A3D27" w:rsidP="0081623B">
      <w:pPr>
        <w:spacing w:line="360" w:lineRule="auto"/>
        <w:ind w:right="-93"/>
        <w:jc w:val="both"/>
        <w:rPr>
          <w:rFonts w:ascii="Palatino Linotype" w:eastAsia="Calibri" w:hAnsi="Palatino Linotype" w:cs="Tahoma"/>
          <w:bCs/>
          <w:sz w:val="22"/>
          <w:szCs w:val="22"/>
          <w:lang w:val="es-ES_tradnl" w:eastAsia="en-US"/>
        </w:rPr>
      </w:pPr>
    </w:p>
    <w:p w14:paraId="7B400460" w14:textId="3FEB13B7" w:rsidR="00C72A3F" w:rsidRPr="00983CC9" w:rsidRDefault="00C72A3F" w:rsidP="0081623B">
      <w:pPr>
        <w:tabs>
          <w:tab w:val="center" w:pos="4568"/>
        </w:tabs>
        <w:spacing w:line="360" w:lineRule="auto"/>
        <w:ind w:right="-93"/>
        <w:jc w:val="both"/>
        <w:rPr>
          <w:rFonts w:ascii="Palatino Linotype" w:eastAsia="Calibri" w:hAnsi="Palatino Linotype" w:cs="Tahoma"/>
          <w:bCs/>
          <w:sz w:val="22"/>
          <w:szCs w:val="22"/>
          <w:lang w:eastAsia="en-US"/>
        </w:rPr>
      </w:pPr>
    </w:p>
    <w:p w14:paraId="38602168" w14:textId="5AEE6906" w:rsidR="00356BDD" w:rsidRPr="00983CC9" w:rsidRDefault="00356BD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073FE7A5" w14:textId="39A65DF6" w:rsidR="00356BDD" w:rsidRPr="00983CC9" w:rsidRDefault="00356BD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3E6F88F9" w14:textId="57E693CB" w:rsidR="00356BDD" w:rsidRPr="00983CC9" w:rsidRDefault="00356BD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43C0BCB2" w14:textId="5413CC5C" w:rsidR="00356BDD" w:rsidRPr="00983CC9" w:rsidRDefault="00356BD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1693BB25" w14:textId="3C7F2620" w:rsidR="00356BDD" w:rsidRPr="00983CC9" w:rsidRDefault="00356BD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74E66F7D" w14:textId="475014C2" w:rsidR="00356BDD" w:rsidRPr="00983CC9" w:rsidRDefault="00356BD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6639242D" w14:textId="392DBA0D" w:rsidR="00356BDD" w:rsidRPr="00983CC9" w:rsidRDefault="00356BD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2A474730" w14:textId="0B82B456" w:rsidR="00356BDD" w:rsidRPr="00983CC9" w:rsidRDefault="00356BD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304D0E0D" w14:textId="532D6F69" w:rsidR="00356BDD" w:rsidRPr="00983CC9" w:rsidRDefault="00356BD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387338C8" w14:textId="37561105" w:rsidR="0039391D" w:rsidRPr="00983CC9" w:rsidRDefault="0039391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7BD7C7C7" w14:textId="20180AC4" w:rsidR="0039391D" w:rsidRPr="00983CC9" w:rsidRDefault="0039391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5561C337" w14:textId="228AEFCC" w:rsidR="0039391D" w:rsidRPr="00983CC9" w:rsidRDefault="0039391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471E1E48" w14:textId="697C7A55" w:rsidR="0039391D" w:rsidRPr="00983CC9" w:rsidRDefault="0039391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676E0856" w14:textId="0342B5F2" w:rsidR="0039391D" w:rsidRPr="00983CC9" w:rsidRDefault="0039391D" w:rsidP="0081623B">
      <w:pPr>
        <w:tabs>
          <w:tab w:val="center" w:pos="4568"/>
        </w:tabs>
        <w:spacing w:line="360" w:lineRule="auto"/>
        <w:ind w:right="-93"/>
        <w:jc w:val="both"/>
        <w:rPr>
          <w:rFonts w:ascii="Palatino Linotype" w:eastAsia="Calibri" w:hAnsi="Palatino Linotype" w:cs="Tahoma"/>
          <w:bCs/>
          <w:sz w:val="22"/>
          <w:szCs w:val="22"/>
          <w:lang w:eastAsia="en-US"/>
        </w:rPr>
      </w:pPr>
    </w:p>
    <w:p w14:paraId="314AAB34" w14:textId="77777777" w:rsidR="0039391D" w:rsidRPr="00983CC9" w:rsidRDefault="0039391D" w:rsidP="0081623B">
      <w:pPr>
        <w:tabs>
          <w:tab w:val="center" w:pos="4568"/>
        </w:tabs>
        <w:spacing w:line="360" w:lineRule="auto"/>
        <w:ind w:right="-93"/>
        <w:jc w:val="both"/>
        <w:rPr>
          <w:rFonts w:ascii="Palatino Linotype" w:eastAsia="Calibri" w:hAnsi="Palatino Linotype" w:cs="Tahoma"/>
          <w:bCs/>
          <w:sz w:val="22"/>
          <w:szCs w:val="22"/>
          <w:lang w:eastAsia="en-US"/>
        </w:rPr>
      </w:pPr>
    </w:p>
    <w:sectPr w:rsidR="0039391D" w:rsidRPr="00983CC9" w:rsidSect="00723AEB">
      <w:headerReference w:type="default" r:id="rId8"/>
      <w:footerReference w:type="default" r:id="rId9"/>
      <w:headerReference w:type="first" r:id="rId10"/>
      <w:footerReference w:type="first" r:id="rId11"/>
      <w:pgSz w:w="12240" w:h="15840"/>
      <w:pgMar w:top="80" w:right="1608" w:bottom="141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55444" w14:textId="77777777" w:rsidR="00D12799" w:rsidRDefault="00D12799" w:rsidP="00B31222">
      <w:r>
        <w:separator/>
      </w:r>
    </w:p>
  </w:endnote>
  <w:endnote w:type="continuationSeparator" w:id="0">
    <w:p w14:paraId="5E455D55" w14:textId="77777777" w:rsidR="00D12799" w:rsidRDefault="00D12799" w:rsidP="00B31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575097"/>
      <w:docPartObj>
        <w:docPartGallery w:val="Page Numbers (Bottom of Page)"/>
        <w:docPartUnique/>
      </w:docPartObj>
    </w:sdtPr>
    <w:sdtEndPr/>
    <w:sdtContent>
      <w:sdt>
        <w:sdtPr>
          <w:id w:val="1485205317"/>
          <w:docPartObj>
            <w:docPartGallery w:val="Page Numbers (Top of Page)"/>
            <w:docPartUnique/>
          </w:docPartObj>
        </w:sdtPr>
        <w:sdtEndPr/>
        <w:sdtContent>
          <w:p w14:paraId="79D0C26C" w14:textId="77777777" w:rsidR="00A32B17" w:rsidRDefault="00A32B17">
            <w:pPr>
              <w:pStyle w:val="Piedepgina"/>
              <w:jc w:val="right"/>
            </w:pPr>
          </w:p>
          <w:p w14:paraId="58BFAB62" w14:textId="0901A5F3" w:rsidR="00A32B17" w:rsidRDefault="00A32B17">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7C68CC">
              <w:rPr>
                <w:b/>
                <w:bCs/>
                <w:noProof/>
              </w:rPr>
              <w:t>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7C68CC">
              <w:rPr>
                <w:b/>
                <w:bCs/>
                <w:noProof/>
              </w:rPr>
              <w:t>26</w:t>
            </w:r>
            <w:r>
              <w:rPr>
                <w:b/>
                <w:bCs/>
                <w:sz w:val="24"/>
                <w:szCs w:val="24"/>
              </w:rPr>
              <w:fldChar w:fldCharType="end"/>
            </w:r>
          </w:p>
        </w:sdtContent>
      </w:sdt>
    </w:sdtContent>
  </w:sdt>
  <w:p w14:paraId="4C1EBC12" w14:textId="77777777" w:rsidR="00A32B17" w:rsidRDefault="00A32B1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718200"/>
      <w:docPartObj>
        <w:docPartGallery w:val="Page Numbers (Bottom of Page)"/>
        <w:docPartUnique/>
      </w:docPartObj>
    </w:sdtPr>
    <w:sdtEndPr/>
    <w:sdtContent>
      <w:sdt>
        <w:sdtPr>
          <w:id w:val="-1769616900"/>
          <w:docPartObj>
            <w:docPartGallery w:val="Page Numbers (Top of Page)"/>
            <w:docPartUnique/>
          </w:docPartObj>
        </w:sdtPr>
        <w:sdtEndPr/>
        <w:sdtContent>
          <w:p w14:paraId="73F193BA" w14:textId="68FFA40E" w:rsidR="00A32B17" w:rsidRDefault="00A32B17">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7C68CC">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7C68CC">
              <w:rPr>
                <w:b/>
                <w:bCs/>
                <w:noProof/>
              </w:rPr>
              <w:t>26</w:t>
            </w:r>
            <w:r>
              <w:rPr>
                <w:b/>
                <w:bCs/>
                <w:sz w:val="24"/>
                <w:szCs w:val="24"/>
              </w:rPr>
              <w:fldChar w:fldCharType="end"/>
            </w:r>
          </w:p>
        </w:sdtContent>
      </w:sdt>
    </w:sdtContent>
  </w:sdt>
  <w:p w14:paraId="15BD444E" w14:textId="77777777" w:rsidR="00A32B17" w:rsidRDefault="00A32B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115A9" w14:textId="77777777" w:rsidR="00D12799" w:rsidRDefault="00D12799" w:rsidP="00B31222">
      <w:r>
        <w:separator/>
      </w:r>
    </w:p>
  </w:footnote>
  <w:footnote w:type="continuationSeparator" w:id="0">
    <w:p w14:paraId="17FD1BB3" w14:textId="77777777" w:rsidR="00D12799" w:rsidRDefault="00D12799" w:rsidP="00B312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16" w:type="dxa"/>
      <w:tblInd w:w="2552" w:type="dxa"/>
      <w:tblLayout w:type="fixed"/>
      <w:tblLook w:val="04A0" w:firstRow="1" w:lastRow="0" w:firstColumn="1" w:lastColumn="0" w:noHBand="0" w:noVBand="1"/>
    </w:tblPr>
    <w:tblGrid>
      <w:gridCol w:w="283"/>
      <w:gridCol w:w="6733"/>
    </w:tblGrid>
    <w:tr w:rsidR="00A32B17" w:rsidRPr="005C106F" w14:paraId="717A868E" w14:textId="77777777" w:rsidTr="002465DF">
      <w:trPr>
        <w:trHeight w:val="1435"/>
      </w:trPr>
      <w:tc>
        <w:tcPr>
          <w:tcW w:w="283" w:type="dxa"/>
        </w:tcPr>
        <w:p w14:paraId="4289BF87" w14:textId="424F5393" w:rsidR="00A32B17" w:rsidRPr="005C106F" w:rsidRDefault="00A32B17" w:rsidP="00EF4A64">
          <w:pPr>
            <w:tabs>
              <w:tab w:val="right" w:pos="4273"/>
            </w:tabs>
            <w:rPr>
              <w:rFonts w:ascii="Garamond" w:eastAsia="Calibri" w:hAnsi="Garamond"/>
              <w:sz w:val="16"/>
              <w:szCs w:val="16"/>
              <w:lang w:eastAsia="en-US"/>
            </w:rPr>
          </w:pPr>
        </w:p>
      </w:tc>
      <w:tc>
        <w:tcPr>
          <w:tcW w:w="6733" w:type="dxa"/>
        </w:tcPr>
        <w:p w14:paraId="398569DF" w14:textId="77777777" w:rsidR="00A32B17" w:rsidRDefault="00A32B17" w:rsidP="005743D2"/>
        <w:tbl>
          <w:tblPr>
            <w:tblStyle w:val="Tablaconcuadrcula"/>
            <w:tblW w:w="6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943"/>
            <w:gridCol w:w="3787"/>
          </w:tblGrid>
          <w:tr w:rsidR="00A32B17" w14:paraId="39F88D19" w14:textId="77777777" w:rsidTr="00647491">
            <w:trPr>
              <w:trHeight w:val="99"/>
            </w:trPr>
            <w:tc>
              <w:tcPr>
                <w:tcW w:w="2943" w:type="dxa"/>
              </w:tcPr>
              <w:p w14:paraId="4E3B62F5" w14:textId="77777777" w:rsidR="00A32B17" w:rsidRPr="008D640C" w:rsidRDefault="00A32B17" w:rsidP="00E43A0F">
                <w:pPr>
                  <w:tabs>
                    <w:tab w:val="right" w:pos="8838"/>
                  </w:tabs>
                  <w:ind w:right="-105"/>
                  <w:rPr>
                    <w:rFonts w:ascii="Palatino Linotype" w:eastAsia="Calibri" w:hAnsi="Palatino Linotype" w:cs="Tahoma"/>
                    <w:b/>
                    <w:sz w:val="22"/>
                    <w:szCs w:val="22"/>
                    <w:lang w:eastAsia="en-US"/>
                  </w:rPr>
                </w:pPr>
                <w:r w:rsidRPr="008D640C">
                  <w:rPr>
                    <w:rFonts w:ascii="Palatino Linotype" w:eastAsia="Calibri" w:hAnsi="Palatino Linotype" w:cs="Tahoma"/>
                    <w:b/>
                    <w:sz w:val="22"/>
                    <w:szCs w:val="22"/>
                    <w:lang w:eastAsia="en-US"/>
                  </w:rPr>
                  <w:t>Recurso de Revisión:</w:t>
                </w:r>
              </w:p>
            </w:tc>
            <w:tc>
              <w:tcPr>
                <w:tcW w:w="3787" w:type="dxa"/>
              </w:tcPr>
              <w:p w14:paraId="57502DC4" w14:textId="361901E3" w:rsidR="00A32B17" w:rsidRPr="0023028E" w:rsidRDefault="00A32B17" w:rsidP="0064524C">
                <w:pPr>
                  <w:tabs>
                    <w:tab w:val="right" w:pos="8838"/>
                  </w:tabs>
                  <w:ind w:left="-28" w:right="171"/>
                  <w:jc w:val="both"/>
                  <w:rPr>
                    <w:rFonts w:ascii="Palatino Linotype" w:eastAsia="Calibri" w:hAnsi="Palatino Linotype" w:cs="Tahoma"/>
                    <w:bCs/>
                    <w:sz w:val="22"/>
                    <w:szCs w:val="22"/>
                    <w:lang w:eastAsia="en-US"/>
                  </w:rPr>
                </w:pPr>
                <w:r w:rsidRPr="00BB33D0">
                  <w:rPr>
                    <w:rFonts w:ascii="Palatino Linotype" w:eastAsia="Calibri" w:hAnsi="Palatino Linotype" w:cs="Tahoma"/>
                    <w:bCs/>
                    <w:sz w:val="22"/>
                    <w:szCs w:val="22"/>
                    <w:lang w:eastAsia="en-US"/>
                  </w:rPr>
                  <w:t>03691/INFOEM/CD/RR/2026</w:t>
                </w:r>
              </w:p>
            </w:tc>
          </w:tr>
          <w:tr w:rsidR="00A32B17" w14:paraId="3385006F" w14:textId="77777777" w:rsidTr="00647491">
            <w:trPr>
              <w:trHeight w:val="195"/>
            </w:trPr>
            <w:tc>
              <w:tcPr>
                <w:tcW w:w="2943" w:type="dxa"/>
              </w:tcPr>
              <w:p w14:paraId="0F49CA35" w14:textId="77777777" w:rsidR="00A32B17" w:rsidRPr="008D640C" w:rsidRDefault="00A32B17" w:rsidP="0094302E">
                <w:pPr>
                  <w:tabs>
                    <w:tab w:val="right" w:pos="8838"/>
                  </w:tabs>
                  <w:ind w:right="-105"/>
                  <w:rPr>
                    <w:rFonts w:ascii="Palatino Linotype" w:eastAsia="Calibri" w:hAnsi="Palatino Linotype" w:cs="Tahoma"/>
                    <w:b/>
                    <w:sz w:val="22"/>
                    <w:szCs w:val="22"/>
                    <w:lang w:eastAsia="en-US"/>
                  </w:rPr>
                </w:pPr>
                <w:r w:rsidRPr="008D640C">
                  <w:rPr>
                    <w:rFonts w:ascii="Palatino Linotype" w:eastAsia="Calibri" w:hAnsi="Palatino Linotype" w:cs="Tahoma"/>
                    <w:b/>
                    <w:sz w:val="22"/>
                    <w:szCs w:val="22"/>
                    <w:lang w:eastAsia="en-US"/>
                  </w:rPr>
                  <w:t>Sujeto Obligado:</w:t>
                </w:r>
              </w:p>
            </w:tc>
            <w:tc>
              <w:tcPr>
                <w:tcW w:w="3787" w:type="dxa"/>
              </w:tcPr>
              <w:p w14:paraId="1CDF09BB" w14:textId="506C06FB" w:rsidR="00A32B17" w:rsidRPr="00647491" w:rsidRDefault="00A32B17" w:rsidP="00647491">
                <w:pPr>
                  <w:tabs>
                    <w:tab w:val="left" w:pos="2834"/>
                    <w:tab w:val="right" w:pos="8838"/>
                  </w:tabs>
                  <w:ind w:left="-28" w:right="350"/>
                  <w:jc w:val="both"/>
                  <w:rPr>
                    <w:rFonts w:ascii="Palatino Linotype" w:eastAsia="Calibri" w:hAnsi="Palatino Linotype" w:cs="Tahoma"/>
                    <w:bCs/>
                    <w:sz w:val="22"/>
                    <w:szCs w:val="22"/>
                    <w:lang w:eastAsia="en-US"/>
                  </w:rPr>
                </w:pPr>
                <w:r w:rsidRPr="006C22FF">
                  <w:rPr>
                    <w:rFonts w:ascii="Palatino Linotype" w:eastAsia="Calibri" w:hAnsi="Palatino Linotype" w:cs="Tahoma"/>
                    <w:bCs/>
                    <w:sz w:val="22"/>
                    <w:szCs w:val="22"/>
                    <w:lang w:eastAsia="en-US"/>
                  </w:rPr>
                  <w:t>Tribunal Estatal de Conciliación y Arbitraje</w:t>
                </w:r>
              </w:p>
            </w:tc>
          </w:tr>
          <w:tr w:rsidR="00A32B17" w14:paraId="341FB120" w14:textId="77777777" w:rsidTr="00647491">
            <w:trPr>
              <w:trHeight w:val="404"/>
            </w:trPr>
            <w:tc>
              <w:tcPr>
                <w:tcW w:w="2943" w:type="dxa"/>
              </w:tcPr>
              <w:p w14:paraId="106E7054" w14:textId="77777777" w:rsidR="00A32B17" w:rsidRPr="008D640C" w:rsidRDefault="00A32B17" w:rsidP="00495430">
                <w:pPr>
                  <w:tabs>
                    <w:tab w:val="right" w:pos="8838"/>
                  </w:tabs>
                  <w:ind w:right="-105"/>
                  <w:rPr>
                    <w:rFonts w:ascii="Palatino Linotype" w:eastAsia="Calibri" w:hAnsi="Palatino Linotype" w:cs="Tahoma"/>
                    <w:b/>
                    <w:sz w:val="22"/>
                    <w:szCs w:val="22"/>
                    <w:lang w:eastAsia="en-US"/>
                  </w:rPr>
                </w:pPr>
                <w:r w:rsidRPr="008D640C">
                  <w:rPr>
                    <w:rFonts w:ascii="Palatino Linotype" w:eastAsia="Calibri" w:hAnsi="Palatino Linotype" w:cs="Tahoma"/>
                    <w:b/>
                    <w:sz w:val="22"/>
                    <w:szCs w:val="22"/>
                    <w:lang w:eastAsia="en-US"/>
                  </w:rPr>
                  <w:t>Comisionado Ponente:</w:t>
                </w:r>
              </w:p>
            </w:tc>
            <w:tc>
              <w:tcPr>
                <w:tcW w:w="3787" w:type="dxa"/>
              </w:tcPr>
              <w:p w14:paraId="77D7FD5C" w14:textId="77777777" w:rsidR="00A32B17" w:rsidRPr="008D640C" w:rsidRDefault="00A32B17" w:rsidP="0064524C">
                <w:pPr>
                  <w:tabs>
                    <w:tab w:val="right" w:pos="8838"/>
                  </w:tabs>
                  <w:ind w:left="-28" w:right="171"/>
                  <w:jc w:val="both"/>
                  <w:rPr>
                    <w:rFonts w:ascii="Palatino Linotype" w:eastAsia="Calibri" w:hAnsi="Palatino Linotype" w:cs="Tahoma"/>
                    <w:b/>
                    <w:sz w:val="22"/>
                    <w:szCs w:val="22"/>
                    <w:lang w:eastAsia="en-US"/>
                  </w:rPr>
                </w:pPr>
                <w:r w:rsidRPr="008D640C">
                  <w:rPr>
                    <w:rFonts w:ascii="Palatino Linotype" w:eastAsia="Calibri" w:hAnsi="Palatino Linotype" w:cs="Tahoma"/>
                    <w:sz w:val="22"/>
                    <w:szCs w:val="22"/>
                    <w:lang w:eastAsia="en-US"/>
                  </w:rPr>
                  <w:t>Luis Gustavo Parra Noriega</w:t>
                </w:r>
              </w:p>
            </w:tc>
          </w:tr>
        </w:tbl>
        <w:p w14:paraId="3EDAF875" w14:textId="77777777" w:rsidR="00A32B17" w:rsidRPr="005C106F" w:rsidRDefault="00A32B17" w:rsidP="005743D2">
          <w:pPr>
            <w:tabs>
              <w:tab w:val="right" w:pos="8838"/>
            </w:tabs>
            <w:ind w:left="-28"/>
            <w:jc w:val="both"/>
            <w:rPr>
              <w:rFonts w:ascii="Arial" w:eastAsia="Calibri" w:hAnsi="Arial" w:cs="Arial"/>
              <w:b/>
              <w:sz w:val="22"/>
              <w:szCs w:val="22"/>
              <w:lang w:eastAsia="en-US"/>
            </w:rPr>
          </w:pPr>
        </w:p>
      </w:tc>
    </w:tr>
  </w:tbl>
  <w:p w14:paraId="11CF0039" w14:textId="4507D479" w:rsidR="00A32B17" w:rsidRDefault="00A32B17" w:rsidP="00623114">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748D7AAE" wp14:editId="32BE17F6">
          <wp:simplePos x="0" y="0"/>
          <wp:positionH relativeFrom="margin">
            <wp:posOffset>-1204595</wp:posOffset>
          </wp:positionH>
          <wp:positionV relativeFrom="margin">
            <wp:posOffset>-1782445</wp:posOffset>
          </wp:positionV>
          <wp:extent cx="8426450" cy="10972800"/>
          <wp:effectExtent l="0" t="0" r="0" b="0"/>
          <wp:wrapNone/>
          <wp:docPr id="12603383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r>
      <w:rPr>
        <w:sz w:val="14"/>
      </w:rPr>
      <w:tab/>
    </w:r>
    <w:r>
      <w:rPr>
        <w:sz w:val="14"/>
      </w:rPr>
      <w:tab/>
    </w:r>
  </w:p>
  <w:p w14:paraId="4D48503D" w14:textId="77777777" w:rsidR="00A32B17" w:rsidRPr="00443C6B" w:rsidRDefault="00A32B17" w:rsidP="00EF4A64">
    <w:pPr>
      <w:pStyle w:val="Encabezado"/>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A32B17" w:rsidRPr="00330DA7" w14:paraId="0756BAA3" w14:textId="77777777" w:rsidTr="002465DF">
      <w:trPr>
        <w:trHeight w:val="1435"/>
      </w:trPr>
      <w:tc>
        <w:tcPr>
          <w:tcW w:w="283" w:type="dxa"/>
        </w:tcPr>
        <w:p w14:paraId="79A199F2" w14:textId="77777777" w:rsidR="00A32B17" w:rsidRPr="00330DA7" w:rsidRDefault="00A32B17" w:rsidP="00DB7E5F">
          <w:pPr>
            <w:tabs>
              <w:tab w:val="right" w:pos="4273"/>
            </w:tabs>
            <w:rPr>
              <w:rFonts w:ascii="Garamond" w:eastAsia="Calibri" w:hAnsi="Garamond"/>
              <w:sz w:val="22"/>
              <w:szCs w:val="22"/>
              <w:lang w:eastAsia="en-US"/>
            </w:rPr>
          </w:pPr>
        </w:p>
      </w:tc>
      <w:tc>
        <w:tcPr>
          <w:tcW w:w="6379" w:type="dxa"/>
        </w:tcPr>
        <w:tbl>
          <w:tblPr>
            <w:tblStyle w:val="Tablaconcuadrcula"/>
            <w:tblW w:w="6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A32B17" w:rsidRPr="00330DA7" w14:paraId="1FED1AD9" w14:textId="77777777" w:rsidTr="001171BD">
            <w:trPr>
              <w:trHeight w:val="144"/>
            </w:trPr>
            <w:tc>
              <w:tcPr>
                <w:tcW w:w="2727" w:type="dxa"/>
              </w:tcPr>
              <w:p w14:paraId="479BE2EF" w14:textId="77777777" w:rsidR="00A32B17" w:rsidRPr="00330DA7" w:rsidRDefault="00A32B17" w:rsidP="00844CB5">
                <w:pPr>
                  <w:tabs>
                    <w:tab w:val="right" w:pos="8838"/>
                  </w:tabs>
                  <w:ind w:left="-74" w:right="-105"/>
                  <w:rPr>
                    <w:rFonts w:ascii="Palatino Linotype" w:eastAsia="Calibri" w:hAnsi="Palatino Linotype" w:cs="Tahoma"/>
                    <w:b/>
                    <w:sz w:val="22"/>
                    <w:szCs w:val="22"/>
                    <w:lang w:eastAsia="en-US"/>
                  </w:rPr>
                </w:pPr>
                <w:bookmarkStart w:id="4" w:name="_Hlk12526980"/>
                <w:r w:rsidRPr="00330DA7">
                  <w:rPr>
                    <w:rFonts w:ascii="Palatino Linotype" w:eastAsia="Calibri" w:hAnsi="Palatino Linotype" w:cs="Tahoma"/>
                    <w:b/>
                    <w:sz w:val="22"/>
                    <w:szCs w:val="22"/>
                    <w:lang w:eastAsia="en-US"/>
                  </w:rPr>
                  <w:t>Recurso de Revisión:</w:t>
                </w:r>
              </w:p>
            </w:tc>
            <w:tc>
              <w:tcPr>
                <w:tcW w:w="3402" w:type="dxa"/>
              </w:tcPr>
              <w:p w14:paraId="425DB4C7" w14:textId="64920ED2" w:rsidR="00A32B17" w:rsidRPr="00604902" w:rsidRDefault="00A32B17" w:rsidP="008606B5">
                <w:pPr>
                  <w:tabs>
                    <w:tab w:val="right" w:pos="8838"/>
                  </w:tabs>
                  <w:ind w:left="-74" w:right="-105"/>
                  <w:jc w:val="both"/>
                  <w:rPr>
                    <w:rFonts w:ascii="Palatino Linotype" w:eastAsia="Calibri" w:hAnsi="Palatino Linotype" w:cs="Tahoma"/>
                    <w:bCs/>
                    <w:sz w:val="22"/>
                    <w:szCs w:val="22"/>
                    <w:lang w:eastAsia="en-US"/>
                  </w:rPr>
                </w:pPr>
                <w:r w:rsidRPr="008606B5">
                  <w:rPr>
                    <w:rFonts w:ascii="Palatino Linotype" w:eastAsia="Calibri" w:hAnsi="Palatino Linotype" w:cs="Tahoma"/>
                    <w:bCs/>
                    <w:sz w:val="22"/>
                    <w:szCs w:val="22"/>
                    <w:lang w:eastAsia="en-US"/>
                  </w:rPr>
                  <w:t>03691/INFOEM/CD/RR/2026</w:t>
                </w:r>
              </w:p>
            </w:tc>
          </w:tr>
          <w:tr w:rsidR="00A32B17" w:rsidRPr="00330DA7" w14:paraId="660FE942" w14:textId="6B2EDFC8" w:rsidTr="001171BD">
            <w:trPr>
              <w:trHeight w:val="144"/>
            </w:trPr>
            <w:tc>
              <w:tcPr>
                <w:tcW w:w="2727" w:type="dxa"/>
              </w:tcPr>
              <w:p w14:paraId="662BC787" w14:textId="77777777" w:rsidR="00A32B17" w:rsidRPr="00330DA7" w:rsidRDefault="00A32B17" w:rsidP="00844CB5">
                <w:pPr>
                  <w:tabs>
                    <w:tab w:val="right" w:pos="8838"/>
                  </w:tabs>
                  <w:ind w:left="-74" w:right="-105"/>
                  <w:rPr>
                    <w:rFonts w:ascii="Palatino Linotype" w:eastAsia="Calibri" w:hAnsi="Palatino Linotype" w:cs="Tahoma"/>
                    <w:b/>
                    <w:sz w:val="22"/>
                    <w:szCs w:val="22"/>
                    <w:lang w:eastAsia="en-US"/>
                  </w:rPr>
                </w:pPr>
                <w:bookmarkStart w:id="5" w:name="_Hlk10641523"/>
                <w:bookmarkEnd w:id="4"/>
                <w:r w:rsidRPr="00330DA7">
                  <w:rPr>
                    <w:rFonts w:ascii="Palatino Linotype" w:eastAsia="Calibri" w:hAnsi="Palatino Linotype" w:cs="Tahoma"/>
                    <w:b/>
                    <w:sz w:val="22"/>
                    <w:szCs w:val="22"/>
                    <w:lang w:eastAsia="en-US"/>
                  </w:rPr>
                  <w:t>Recurrente:</w:t>
                </w:r>
              </w:p>
            </w:tc>
            <w:tc>
              <w:tcPr>
                <w:tcW w:w="3402" w:type="dxa"/>
              </w:tcPr>
              <w:p w14:paraId="389277EF" w14:textId="2F99751A" w:rsidR="00A32B17" w:rsidRPr="00330DA7" w:rsidRDefault="007C68CC" w:rsidP="00DE7299">
                <w:pPr>
                  <w:tabs>
                    <w:tab w:val="left" w:pos="3122"/>
                    <w:tab w:val="right" w:pos="8838"/>
                  </w:tabs>
                  <w:ind w:left="-105" w:right="-105"/>
                  <w:jc w:val="both"/>
                  <w:rPr>
                    <w:rFonts w:ascii="Palatino Linotype" w:eastAsia="Calibri" w:hAnsi="Palatino Linotype" w:cs="Tahoma"/>
                    <w:sz w:val="22"/>
                    <w:szCs w:val="22"/>
                    <w:lang w:eastAsia="en-US"/>
                  </w:rPr>
                </w:pPr>
                <w:r w:rsidRPr="007C68CC">
                  <w:rPr>
                    <w:rFonts w:ascii="Palatino Linotype" w:eastAsia="Calibri" w:hAnsi="Palatino Linotype" w:cs="Tahoma"/>
                    <w:sz w:val="22"/>
                    <w:szCs w:val="22"/>
                    <w:highlight w:val="black"/>
                    <w:lang w:eastAsia="en-US"/>
                  </w:rPr>
                  <w:t>XXXXXXXXXX XXXXXXXXXXX XXXXXXXXX</w:t>
                </w:r>
              </w:p>
            </w:tc>
          </w:tr>
          <w:bookmarkEnd w:id="5"/>
          <w:tr w:rsidR="00A32B17" w:rsidRPr="00330DA7" w14:paraId="215691A8" w14:textId="77777777" w:rsidTr="001171BD">
            <w:trPr>
              <w:trHeight w:val="283"/>
            </w:trPr>
            <w:tc>
              <w:tcPr>
                <w:tcW w:w="2727" w:type="dxa"/>
              </w:tcPr>
              <w:p w14:paraId="0B74763A" w14:textId="77777777" w:rsidR="00A32B17" w:rsidRPr="00330DA7" w:rsidRDefault="00A32B17" w:rsidP="00844CB5">
                <w:pPr>
                  <w:tabs>
                    <w:tab w:val="right" w:pos="8838"/>
                  </w:tabs>
                  <w:ind w:left="-74" w:right="-105"/>
                  <w:rPr>
                    <w:rFonts w:ascii="Palatino Linotype" w:eastAsia="Calibri" w:hAnsi="Palatino Linotype" w:cs="Tahoma"/>
                    <w:b/>
                    <w:sz w:val="22"/>
                    <w:szCs w:val="22"/>
                    <w:lang w:eastAsia="en-US"/>
                  </w:rPr>
                </w:pPr>
                <w:r w:rsidRPr="00330DA7">
                  <w:rPr>
                    <w:rFonts w:ascii="Palatino Linotype" w:eastAsia="Calibri" w:hAnsi="Palatino Linotype" w:cs="Tahoma"/>
                    <w:b/>
                    <w:sz w:val="22"/>
                    <w:szCs w:val="22"/>
                    <w:lang w:eastAsia="en-US"/>
                  </w:rPr>
                  <w:t>Sujeto Obligado:</w:t>
                </w:r>
              </w:p>
            </w:tc>
            <w:tc>
              <w:tcPr>
                <w:tcW w:w="3402" w:type="dxa"/>
              </w:tcPr>
              <w:p w14:paraId="0DE83C1B" w14:textId="63C2C338" w:rsidR="00A32B17" w:rsidRPr="00647491" w:rsidRDefault="00A32B17" w:rsidP="000D7A76">
                <w:pPr>
                  <w:tabs>
                    <w:tab w:val="left" w:pos="2834"/>
                    <w:tab w:val="right" w:pos="8838"/>
                  </w:tabs>
                  <w:ind w:left="-108" w:right="-108"/>
                  <w:jc w:val="both"/>
                  <w:rPr>
                    <w:rFonts w:ascii="Palatino Linotype" w:eastAsia="Calibri" w:hAnsi="Palatino Linotype" w:cs="Tahoma"/>
                    <w:bCs/>
                    <w:sz w:val="22"/>
                    <w:szCs w:val="22"/>
                    <w:lang w:eastAsia="en-US"/>
                  </w:rPr>
                </w:pPr>
                <w:r w:rsidRPr="00EB3748">
                  <w:rPr>
                    <w:rFonts w:ascii="Palatino Linotype" w:eastAsia="Calibri" w:hAnsi="Palatino Linotype" w:cs="Tahoma"/>
                    <w:bCs/>
                    <w:sz w:val="22"/>
                    <w:szCs w:val="22"/>
                    <w:lang w:eastAsia="en-US"/>
                  </w:rPr>
                  <w:t>Tribunal Estatal de Conciliación y Arbitraje</w:t>
                </w:r>
              </w:p>
            </w:tc>
          </w:tr>
          <w:tr w:rsidR="00A32B17" w:rsidRPr="00330DA7" w14:paraId="6B309D42" w14:textId="77777777" w:rsidTr="001171BD">
            <w:trPr>
              <w:trHeight w:val="283"/>
            </w:trPr>
            <w:tc>
              <w:tcPr>
                <w:tcW w:w="2727" w:type="dxa"/>
              </w:tcPr>
              <w:p w14:paraId="111E9634" w14:textId="77777777" w:rsidR="00A32B17" w:rsidRPr="00330DA7" w:rsidRDefault="00A32B17" w:rsidP="00844CB5">
                <w:pPr>
                  <w:tabs>
                    <w:tab w:val="right" w:pos="8838"/>
                  </w:tabs>
                  <w:ind w:left="-74" w:right="-105"/>
                  <w:rPr>
                    <w:rFonts w:ascii="Palatino Linotype" w:eastAsia="Calibri" w:hAnsi="Palatino Linotype" w:cs="Tahoma"/>
                    <w:b/>
                    <w:sz w:val="22"/>
                    <w:szCs w:val="22"/>
                    <w:lang w:eastAsia="en-US"/>
                  </w:rPr>
                </w:pPr>
                <w:r w:rsidRPr="00330DA7">
                  <w:rPr>
                    <w:rFonts w:ascii="Palatino Linotype" w:eastAsia="Calibri" w:hAnsi="Palatino Linotype" w:cs="Tahoma"/>
                    <w:b/>
                    <w:sz w:val="22"/>
                    <w:szCs w:val="22"/>
                    <w:lang w:eastAsia="en-US"/>
                  </w:rPr>
                  <w:t>Comisionado Ponente:</w:t>
                </w:r>
              </w:p>
            </w:tc>
            <w:tc>
              <w:tcPr>
                <w:tcW w:w="3402" w:type="dxa"/>
              </w:tcPr>
              <w:p w14:paraId="5D74F6E5" w14:textId="1C6F280C" w:rsidR="00A32B17" w:rsidRPr="00EA66FC" w:rsidRDefault="00A32B17" w:rsidP="00EA66FC">
                <w:pPr>
                  <w:tabs>
                    <w:tab w:val="right" w:pos="8838"/>
                  </w:tabs>
                  <w:ind w:left="-108" w:right="-105"/>
                  <w:jc w:val="both"/>
                  <w:rPr>
                    <w:rFonts w:ascii="Palatino Linotype" w:eastAsia="Calibri" w:hAnsi="Palatino Linotype" w:cs="Tahoma"/>
                    <w:sz w:val="22"/>
                    <w:szCs w:val="22"/>
                    <w:lang w:eastAsia="en-US"/>
                  </w:rPr>
                </w:pPr>
                <w:r w:rsidRPr="00330DA7">
                  <w:rPr>
                    <w:rFonts w:ascii="Palatino Linotype" w:eastAsia="Calibri" w:hAnsi="Palatino Linotype" w:cs="Tahoma"/>
                    <w:sz w:val="22"/>
                    <w:szCs w:val="22"/>
                    <w:lang w:eastAsia="en-US"/>
                  </w:rPr>
                  <w:t>Luis Gustavo Parra Noriega</w:t>
                </w:r>
              </w:p>
            </w:tc>
          </w:tr>
        </w:tbl>
        <w:p w14:paraId="430DE6A9" w14:textId="77777777" w:rsidR="00A32B17" w:rsidRPr="00330DA7" w:rsidRDefault="00A32B17" w:rsidP="00DB7E5F">
          <w:pPr>
            <w:tabs>
              <w:tab w:val="right" w:pos="8838"/>
            </w:tabs>
            <w:ind w:left="-28"/>
            <w:jc w:val="both"/>
            <w:rPr>
              <w:rFonts w:ascii="Arial" w:eastAsia="Calibri" w:hAnsi="Arial" w:cs="Arial"/>
              <w:b/>
              <w:sz w:val="22"/>
              <w:szCs w:val="22"/>
              <w:lang w:eastAsia="en-US"/>
            </w:rPr>
          </w:pPr>
        </w:p>
      </w:tc>
    </w:tr>
  </w:tbl>
  <w:p w14:paraId="0CB98BDD" w14:textId="3E354D68" w:rsidR="00A32B17" w:rsidRPr="00765661" w:rsidRDefault="00D12799" w:rsidP="00B8008C">
    <w:pPr>
      <w:pStyle w:val="Encabezado"/>
      <w:tabs>
        <w:tab w:val="clear" w:pos="4419"/>
        <w:tab w:val="clear" w:pos="8838"/>
        <w:tab w:val="left" w:pos="2957"/>
      </w:tabs>
      <w:rPr>
        <w:sz w:val="22"/>
        <w:szCs w:val="22"/>
      </w:rPr>
    </w:pPr>
    <w:r>
      <w:rPr>
        <w:noProof/>
        <w:sz w:val="36"/>
        <w:szCs w:val="22"/>
        <w:lang w:eastAsia="es-MX"/>
      </w:rPr>
      <w:pict w14:anchorId="748D7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margin-left:-74.25pt;margin-top:-138.85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0D312A"/>
    <w:multiLevelType w:val="hybridMultilevel"/>
    <w:tmpl w:val="87C4D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8B4652"/>
    <w:multiLevelType w:val="hybridMultilevel"/>
    <w:tmpl w:val="098C7E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616C2F"/>
    <w:multiLevelType w:val="hybridMultilevel"/>
    <w:tmpl w:val="FC2E01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D565A2"/>
    <w:multiLevelType w:val="hybridMultilevel"/>
    <w:tmpl w:val="F6C0E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F6542E"/>
    <w:multiLevelType w:val="hybridMultilevel"/>
    <w:tmpl w:val="AA3AF8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1DF6CD6"/>
    <w:multiLevelType w:val="hybridMultilevel"/>
    <w:tmpl w:val="1C44AB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3A533D"/>
    <w:multiLevelType w:val="hybridMultilevel"/>
    <w:tmpl w:val="060A21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C816A84"/>
    <w:multiLevelType w:val="hybridMultilevel"/>
    <w:tmpl w:val="BE44CBF8"/>
    <w:lvl w:ilvl="0" w:tplc="7480C6B8">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DC040D1"/>
    <w:multiLevelType w:val="hybridMultilevel"/>
    <w:tmpl w:val="8438C5B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4A1B2C55"/>
    <w:multiLevelType w:val="hybridMultilevel"/>
    <w:tmpl w:val="6FBE48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E711D1"/>
    <w:multiLevelType w:val="hybridMultilevel"/>
    <w:tmpl w:val="FE34CD7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19E5030"/>
    <w:multiLevelType w:val="hybridMultilevel"/>
    <w:tmpl w:val="F7D656D8"/>
    <w:lvl w:ilvl="0" w:tplc="EBEEC69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53DA1AFA"/>
    <w:multiLevelType w:val="hybridMultilevel"/>
    <w:tmpl w:val="5B58D4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6455DA0"/>
    <w:multiLevelType w:val="hybridMultilevel"/>
    <w:tmpl w:val="491E8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73B32FE"/>
    <w:multiLevelType w:val="hybridMultilevel"/>
    <w:tmpl w:val="96AA8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1AB1B3C"/>
    <w:multiLevelType w:val="hybridMultilevel"/>
    <w:tmpl w:val="3184F6A6"/>
    <w:lvl w:ilvl="0" w:tplc="3C5CDDB0">
      <w:start w:val="3"/>
      <w:numFmt w:val="bullet"/>
      <w:lvlText w:val="-"/>
      <w:lvlJc w:val="left"/>
      <w:pPr>
        <w:ind w:left="720" w:hanging="360"/>
      </w:pPr>
      <w:rPr>
        <w:rFonts w:ascii="Palatino Linotype" w:eastAsia="Calibr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4E605B8"/>
    <w:multiLevelType w:val="hybridMultilevel"/>
    <w:tmpl w:val="7B0E4D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DD28A0"/>
    <w:multiLevelType w:val="hybridMultilevel"/>
    <w:tmpl w:val="DEC6E8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DDF4B99"/>
    <w:multiLevelType w:val="hybridMultilevel"/>
    <w:tmpl w:val="200AA8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4982F1C"/>
    <w:multiLevelType w:val="hybridMultilevel"/>
    <w:tmpl w:val="D4F07F0A"/>
    <w:lvl w:ilvl="0" w:tplc="37ECDADE">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75C67453"/>
    <w:multiLevelType w:val="hybridMultilevel"/>
    <w:tmpl w:val="6FBE48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931FB9"/>
    <w:multiLevelType w:val="hybridMultilevel"/>
    <w:tmpl w:val="6D1678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
  </w:num>
  <w:num w:numId="4">
    <w:abstractNumId w:val="9"/>
  </w:num>
  <w:num w:numId="5">
    <w:abstractNumId w:val="8"/>
  </w:num>
  <w:num w:numId="6">
    <w:abstractNumId w:val="6"/>
  </w:num>
  <w:num w:numId="7">
    <w:abstractNumId w:val="1"/>
  </w:num>
  <w:num w:numId="8">
    <w:abstractNumId w:val="20"/>
  </w:num>
  <w:num w:numId="9">
    <w:abstractNumId w:val="13"/>
  </w:num>
  <w:num w:numId="10">
    <w:abstractNumId w:val="14"/>
  </w:num>
  <w:num w:numId="11">
    <w:abstractNumId w:val="24"/>
  </w:num>
  <w:num w:numId="12">
    <w:abstractNumId w:val="7"/>
  </w:num>
  <w:num w:numId="13">
    <w:abstractNumId w:val="17"/>
  </w:num>
  <w:num w:numId="14">
    <w:abstractNumId w:val="18"/>
  </w:num>
  <w:num w:numId="15">
    <w:abstractNumId w:val="10"/>
  </w:num>
  <w:num w:numId="16">
    <w:abstractNumId w:val="11"/>
  </w:num>
  <w:num w:numId="17">
    <w:abstractNumId w:val="3"/>
  </w:num>
  <w:num w:numId="18">
    <w:abstractNumId w:val="23"/>
  </w:num>
  <w:num w:numId="19">
    <w:abstractNumId w:val="1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9"/>
  </w:num>
  <w:num w:numId="23">
    <w:abstractNumId w:val="4"/>
  </w:num>
  <w:num w:numId="24">
    <w:abstractNumId w:val="21"/>
  </w:num>
  <w:num w:numId="2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222"/>
    <w:rsid w:val="00000044"/>
    <w:rsid w:val="0000009E"/>
    <w:rsid w:val="0000016D"/>
    <w:rsid w:val="000001F1"/>
    <w:rsid w:val="00000201"/>
    <w:rsid w:val="000027EB"/>
    <w:rsid w:val="00002954"/>
    <w:rsid w:val="00002DD9"/>
    <w:rsid w:val="00003179"/>
    <w:rsid w:val="0000356B"/>
    <w:rsid w:val="0000395A"/>
    <w:rsid w:val="00003EB8"/>
    <w:rsid w:val="000043DC"/>
    <w:rsid w:val="0000441F"/>
    <w:rsid w:val="0000485A"/>
    <w:rsid w:val="000054AF"/>
    <w:rsid w:val="00005EA6"/>
    <w:rsid w:val="00006216"/>
    <w:rsid w:val="00006499"/>
    <w:rsid w:val="00006543"/>
    <w:rsid w:val="00006AA6"/>
    <w:rsid w:val="00007017"/>
    <w:rsid w:val="00007ECA"/>
    <w:rsid w:val="00010A26"/>
    <w:rsid w:val="0001103D"/>
    <w:rsid w:val="0001124C"/>
    <w:rsid w:val="00012C24"/>
    <w:rsid w:val="00012DBA"/>
    <w:rsid w:val="000139E8"/>
    <w:rsid w:val="00013A19"/>
    <w:rsid w:val="00013DD6"/>
    <w:rsid w:val="000143FA"/>
    <w:rsid w:val="00014465"/>
    <w:rsid w:val="000159D3"/>
    <w:rsid w:val="0001726D"/>
    <w:rsid w:val="000173FB"/>
    <w:rsid w:val="00017858"/>
    <w:rsid w:val="00017B2C"/>
    <w:rsid w:val="00017D26"/>
    <w:rsid w:val="00017E22"/>
    <w:rsid w:val="00017FC8"/>
    <w:rsid w:val="00020260"/>
    <w:rsid w:val="00020818"/>
    <w:rsid w:val="00020B0A"/>
    <w:rsid w:val="00020F39"/>
    <w:rsid w:val="0002120A"/>
    <w:rsid w:val="000212E5"/>
    <w:rsid w:val="0002177E"/>
    <w:rsid w:val="00021C64"/>
    <w:rsid w:val="0002289F"/>
    <w:rsid w:val="00023078"/>
    <w:rsid w:val="000241C5"/>
    <w:rsid w:val="00024A96"/>
    <w:rsid w:val="00024D74"/>
    <w:rsid w:val="00024F5F"/>
    <w:rsid w:val="0002561A"/>
    <w:rsid w:val="00025F5D"/>
    <w:rsid w:val="00027175"/>
    <w:rsid w:val="00027906"/>
    <w:rsid w:val="00027F0F"/>
    <w:rsid w:val="00030D41"/>
    <w:rsid w:val="000312F0"/>
    <w:rsid w:val="000313A7"/>
    <w:rsid w:val="00032F5B"/>
    <w:rsid w:val="00032FD8"/>
    <w:rsid w:val="00033622"/>
    <w:rsid w:val="00033B45"/>
    <w:rsid w:val="00033BE7"/>
    <w:rsid w:val="00034195"/>
    <w:rsid w:val="00034CDC"/>
    <w:rsid w:val="00034E9D"/>
    <w:rsid w:val="00034F30"/>
    <w:rsid w:val="0003569F"/>
    <w:rsid w:val="000356AE"/>
    <w:rsid w:val="000357A5"/>
    <w:rsid w:val="00035B4E"/>
    <w:rsid w:val="00035F9E"/>
    <w:rsid w:val="00036315"/>
    <w:rsid w:val="000369DB"/>
    <w:rsid w:val="00036B38"/>
    <w:rsid w:val="000373BC"/>
    <w:rsid w:val="000378BC"/>
    <w:rsid w:val="00037B34"/>
    <w:rsid w:val="00037F4B"/>
    <w:rsid w:val="000401AA"/>
    <w:rsid w:val="000401ED"/>
    <w:rsid w:val="00041394"/>
    <w:rsid w:val="00041588"/>
    <w:rsid w:val="000415F1"/>
    <w:rsid w:val="000415FB"/>
    <w:rsid w:val="00043072"/>
    <w:rsid w:val="0004349F"/>
    <w:rsid w:val="00043AB1"/>
    <w:rsid w:val="00043C4B"/>
    <w:rsid w:val="0004441E"/>
    <w:rsid w:val="00044768"/>
    <w:rsid w:val="000457A5"/>
    <w:rsid w:val="00045F19"/>
    <w:rsid w:val="00045F73"/>
    <w:rsid w:val="0004646B"/>
    <w:rsid w:val="00046B97"/>
    <w:rsid w:val="00046F21"/>
    <w:rsid w:val="0004731B"/>
    <w:rsid w:val="0004790A"/>
    <w:rsid w:val="00050EC4"/>
    <w:rsid w:val="000515E9"/>
    <w:rsid w:val="00051C33"/>
    <w:rsid w:val="000527B4"/>
    <w:rsid w:val="000528E6"/>
    <w:rsid w:val="00053196"/>
    <w:rsid w:val="000534C8"/>
    <w:rsid w:val="00053B75"/>
    <w:rsid w:val="000547EA"/>
    <w:rsid w:val="00055085"/>
    <w:rsid w:val="00055DD3"/>
    <w:rsid w:val="00056681"/>
    <w:rsid w:val="00056D2E"/>
    <w:rsid w:val="00057250"/>
    <w:rsid w:val="00057499"/>
    <w:rsid w:val="0005769F"/>
    <w:rsid w:val="0006017B"/>
    <w:rsid w:val="000603A7"/>
    <w:rsid w:val="0006115F"/>
    <w:rsid w:val="000614B4"/>
    <w:rsid w:val="0006199A"/>
    <w:rsid w:val="000620E1"/>
    <w:rsid w:val="00062D7B"/>
    <w:rsid w:val="000634CC"/>
    <w:rsid w:val="00063A96"/>
    <w:rsid w:val="00063EA8"/>
    <w:rsid w:val="00063F05"/>
    <w:rsid w:val="0006409F"/>
    <w:rsid w:val="0006430A"/>
    <w:rsid w:val="00064855"/>
    <w:rsid w:val="00064D35"/>
    <w:rsid w:val="00065BF2"/>
    <w:rsid w:val="00066244"/>
    <w:rsid w:val="000678EA"/>
    <w:rsid w:val="000678F4"/>
    <w:rsid w:val="00067B8C"/>
    <w:rsid w:val="00067C06"/>
    <w:rsid w:val="00067F3F"/>
    <w:rsid w:val="000706EE"/>
    <w:rsid w:val="00071A4A"/>
    <w:rsid w:val="00073110"/>
    <w:rsid w:val="000738E7"/>
    <w:rsid w:val="000739FC"/>
    <w:rsid w:val="000744D6"/>
    <w:rsid w:val="000749B4"/>
    <w:rsid w:val="00074BB0"/>
    <w:rsid w:val="000758B2"/>
    <w:rsid w:val="00076F40"/>
    <w:rsid w:val="000771CC"/>
    <w:rsid w:val="00077F49"/>
    <w:rsid w:val="00080971"/>
    <w:rsid w:val="000813B0"/>
    <w:rsid w:val="0008148B"/>
    <w:rsid w:val="00082267"/>
    <w:rsid w:val="0008327F"/>
    <w:rsid w:val="00083520"/>
    <w:rsid w:val="00083A15"/>
    <w:rsid w:val="00084CD3"/>
    <w:rsid w:val="000853C2"/>
    <w:rsid w:val="00086D84"/>
    <w:rsid w:val="00087158"/>
    <w:rsid w:val="000910A3"/>
    <w:rsid w:val="00092475"/>
    <w:rsid w:val="0009267E"/>
    <w:rsid w:val="00092A2A"/>
    <w:rsid w:val="00092C55"/>
    <w:rsid w:val="00092F1D"/>
    <w:rsid w:val="000932D5"/>
    <w:rsid w:val="000952F7"/>
    <w:rsid w:val="00095932"/>
    <w:rsid w:val="00095E4F"/>
    <w:rsid w:val="000962CB"/>
    <w:rsid w:val="00096D31"/>
    <w:rsid w:val="00097211"/>
    <w:rsid w:val="00097946"/>
    <w:rsid w:val="00097FFB"/>
    <w:rsid w:val="000A00FA"/>
    <w:rsid w:val="000A0518"/>
    <w:rsid w:val="000A061B"/>
    <w:rsid w:val="000A0861"/>
    <w:rsid w:val="000A1CB7"/>
    <w:rsid w:val="000A1F83"/>
    <w:rsid w:val="000A20A4"/>
    <w:rsid w:val="000A2159"/>
    <w:rsid w:val="000A3BB3"/>
    <w:rsid w:val="000A5058"/>
    <w:rsid w:val="000A5A1D"/>
    <w:rsid w:val="000A5C6A"/>
    <w:rsid w:val="000A60ED"/>
    <w:rsid w:val="000A61DD"/>
    <w:rsid w:val="000A6B71"/>
    <w:rsid w:val="000A7211"/>
    <w:rsid w:val="000B079E"/>
    <w:rsid w:val="000B15D2"/>
    <w:rsid w:val="000B1D37"/>
    <w:rsid w:val="000B262E"/>
    <w:rsid w:val="000B28F0"/>
    <w:rsid w:val="000B2C93"/>
    <w:rsid w:val="000B36DD"/>
    <w:rsid w:val="000B5457"/>
    <w:rsid w:val="000B5711"/>
    <w:rsid w:val="000B6020"/>
    <w:rsid w:val="000B6F10"/>
    <w:rsid w:val="000B7CE9"/>
    <w:rsid w:val="000C0941"/>
    <w:rsid w:val="000C095A"/>
    <w:rsid w:val="000C0EAD"/>
    <w:rsid w:val="000C1B51"/>
    <w:rsid w:val="000C1D33"/>
    <w:rsid w:val="000C2283"/>
    <w:rsid w:val="000C27CA"/>
    <w:rsid w:val="000C2872"/>
    <w:rsid w:val="000C3DD9"/>
    <w:rsid w:val="000C3E67"/>
    <w:rsid w:val="000C4259"/>
    <w:rsid w:val="000C589B"/>
    <w:rsid w:val="000C59CB"/>
    <w:rsid w:val="000C5A78"/>
    <w:rsid w:val="000C5CEE"/>
    <w:rsid w:val="000C5F09"/>
    <w:rsid w:val="000C64BD"/>
    <w:rsid w:val="000C6791"/>
    <w:rsid w:val="000C7410"/>
    <w:rsid w:val="000D011E"/>
    <w:rsid w:val="000D06DE"/>
    <w:rsid w:val="000D0B08"/>
    <w:rsid w:val="000D104C"/>
    <w:rsid w:val="000D1DDF"/>
    <w:rsid w:val="000D21AC"/>
    <w:rsid w:val="000D254A"/>
    <w:rsid w:val="000D2A27"/>
    <w:rsid w:val="000D4028"/>
    <w:rsid w:val="000D49ED"/>
    <w:rsid w:val="000D4C39"/>
    <w:rsid w:val="000D5545"/>
    <w:rsid w:val="000D62EF"/>
    <w:rsid w:val="000D6AEB"/>
    <w:rsid w:val="000D6B5A"/>
    <w:rsid w:val="000D6CF8"/>
    <w:rsid w:val="000D7077"/>
    <w:rsid w:val="000D7A76"/>
    <w:rsid w:val="000E0BEA"/>
    <w:rsid w:val="000E2EA8"/>
    <w:rsid w:val="000E4755"/>
    <w:rsid w:val="000E67DD"/>
    <w:rsid w:val="000E6F80"/>
    <w:rsid w:val="000F13A8"/>
    <w:rsid w:val="000F178F"/>
    <w:rsid w:val="000F1881"/>
    <w:rsid w:val="000F213F"/>
    <w:rsid w:val="000F2431"/>
    <w:rsid w:val="000F24C8"/>
    <w:rsid w:val="000F2580"/>
    <w:rsid w:val="000F26D2"/>
    <w:rsid w:val="000F2C24"/>
    <w:rsid w:val="000F2EBF"/>
    <w:rsid w:val="000F3684"/>
    <w:rsid w:val="000F3DA0"/>
    <w:rsid w:val="000F4183"/>
    <w:rsid w:val="000F4876"/>
    <w:rsid w:val="000F50AF"/>
    <w:rsid w:val="000F5278"/>
    <w:rsid w:val="000F5537"/>
    <w:rsid w:val="000F555D"/>
    <w:rsid w:val="000F63AA"/>
    <w:rsid w:val="000F6834"/>
    <w:rsid w:val="000F7149"/>
    <w:rsid w:val="000F76AB"/>
    <w:rsid w:val="000F7A45"/>
    <w:rsid w:val="000F7FD8"/>
    <w:rsid w:val="00100BAC"/>
    <w:rsid w:val="0010124F"/>
    <w:rsid w:val="001017B7"/>
    <w:rsid w:val="0010269F"/>
    <w:rsid w:val="00102D7D"/>
    <w:rsid w:val="00102F43"/>
    <w:rsid w:val="00102FBE"/>
    <w:rsid w:val="00103446"/>
    <w:rsid w:val="001034C6"/>
    <w:rsid w:val="00103D21"/>
    <w:rsid w:val="00103FCA"/>
    <w:rsid w:val="001049B0"/>
    <w:rsid w:val="00104ADB"/>
    <w:rsid w:val="00105165"/>
    <w:rsid w:val="0010569D"/>
    <w:rsid w:val="001057BC"/>
    <w:rsid w:val="0010640C"/>
    <w:rsid w:val="00106CE0"/>
    <w:rsid w:val="001078DF"/>
    <w:rsid w:val="00107D2F"/>
    <w:rsid w:val="001100ED"/>
    <w:rsid w:val="00110837"/>
    <w:rsid w:val="00110B45"/>
    <w:rsid w:val="001115D4"/>
    <w:rsid w:val="001117DF"/>
    <w:rsid w:val="001133D5"/>
    <w:rsid w:val="001134C9"/>
    <w:rsid w:val="001139FD"/>
    <w:rsid w:val="00114068"/>
    <w:rsid w:val="001142C7"/>
    <w:rsid w:val="00115045"/>
    <w:rsid w:val="001150E9"/>
    <w:rsid w:val="001165D7"/>
    <w:rsid w:val="00116641"/>
    <w:rsid w:val="001166C8"/>
    <w:rsid w:val="001171BD"/>
    <w:rsid w:val="00117E93"/>
    <w:rsid w:val="00117F59"/>
    <w:rsid w:val="001204D8"/>
    <w:rsid w:val="001206C7"/>
    <w:rsid w:val="00120C53"/>
    <w:rsid w:val="001221B8"/>
    <w:rsid w:val="00122A57"/>
    <w:rsid w:val="00123B13"/>
    <w:rsid w:val="00123CDB"/>
    <w:rsid w:val="0012505A"/>
    <w:rsid w:val="001257CD"/>
    <w:rsid w:val="0012596B"/>
    <w:rsid w:val="001265A5"/>
    <w:rsid w:val="00127757"/>
    <w:rsid w:val="001279BF"/>
    <w:rsid w:val="00127E0A"/>
    <w:rsid w:val="00127E0D"/>
    <w:rsid w:val="00131767"/>
    <w:rsid w:val="00131817"/>
    <w:rsid w:val="00132104"/>
    <w:rsid w:val="00132A80"/>
    <w:rsid w:val="00132F95"/>
    <w:rsid w:val="00133167"/>
    <w:rsid w:val="0013342D"/>
    <w:rsid w:val="00134409"/>
    <w:rsid w:val="00134EFA"/>
    <w:rsid w:val="00135315"/>
    <w:rsid w:val="00135453"/>
    <w:rsid w:val="00135F42"/>
    <w:rsid w:val="0013647C"/>
    <w:rsid w:val="00136A09"/>
    <w:rsid w:val="0013791C"/>
    <w:rsid w:val="00137B8F"/>
    <w:rsid w:val="00140643"/>
    <w:rsid w:val="001406C7"/>
    <w:rsid w:val="00140BC9"/>
    <w:rsid w:val="00141895"/>
    <w:rsid w:val="00142125"/>
    <w:rsid w:val="0014223B"/>
    <w:rsid w:val="00142A73"/>
    <w:rsid w:val="00142C89"/>
    <w:rsid w:val="0014307A"/>
    <w:rsid w:val="00143189"/>
    <w:rsid w:val="001433E2"/>
    <w:rsid w:val="001436E0"/>
    <w:rsid w:val="001438C4"/>
    <w:rsid w:val="001438D1"/>
    <w:rsid w:val="00144683"/>
    <w:rsid w:val="00144747"/>
    <w:rsid w:val="00144D0B"/>
    <w:rsid w:val="00145727"/>
    <w:rsid w:val="0014604E"/>
    <w:rsid w:val="001460FC"/>
    <w:rsid w:val="0014620A"/>
    <w:rsid w:val="0014668C"/>
    <w:rsid w:val="0014688E"/>
    <w:rsid w:val="001468AF"/>
    <w:rsid w:val="00146D94"/>
    <w:rsid w:val="00147566"/>
    <w:rsid w:val="00147666"/>
    <w:rsid w:val="00147887"/>
    <w:rsid w:val="001506BA"/>
    <w:rsid w:val="00150B1D"/>
    <w:rsid w:val="00150E21"/>
    <w:rsid w:val="00151053"/>
    <w:rsid w:val="001519CC"/>
    <w:rsid w:val="00151FBB"/>
    <w:rsid w:val="00152348"/>
    <w:rsid w:val="00152668"/>
    <w:rsid w:val="001528FD"/>
    <w:rsid w:val="00153448"/>
    <w:rsid w:val="001537C2"/>
    <w:rsid w:val="0015381E"/>
    <w:rsid w:val="0015405A"/>
    <w:rsid w:val="00155EB5"/>
    <w:rsid w:val="00155F96"/>
    <w:rsid w:val="00156023"/>
    <w:rsid w:val="0015608F"/>
    <w:rsid w:val="00156408"/>
    <w:rsid w:val="00156A54"/>
    <w:rsid w:val="00156A6B"/>
    <w:rsid w:val="00156D3F"/>
    <w:rsid w:val="00156FBF"/>
    <w:rsid w:val="00157871"/>
    <w:rsid w:val="00161C54"/>
    <w:rsid w:val="00161C5D"/>
    <w:rsid w:val="00161DF9"/>
    <w:rsid w:val="00161ED0"/>
    <w:rsid w:val="00162383"/>
    <w:rsid w:val="001628CA"/>
    <w:rsid w:val="00162CCE"/>
    <w:rsid w:val="00164B24"/>
    <w:rsid w:val="00165891"/>
    <w:rsid w:val="001658C8"/>
    <w:rsid w:val="00166B3A"/>
    <w:rsid w:val="00170545"/>
    <w:rsid w:val="001710BF"/>
    <w:rsid w:val="0017139F"/>
    <w:rsid w:val="0017140B"/>
    <w:rsid w:val="00171613"/>
    <w:rsid w:val="00171ADD"/>
    <w:rsid w:val="0017219F"/>
    <w:rsid w:val="00172F21"/>
    <w:rsid w:val="00173876"/>
    <w:rsid w:val="00173F09"/>
    <w:rsid w:val="00174292"/>
    <w:rsid w:val="001744E3"/>
    <w:rsid w:val="0017459B"/>
    <w:rsid w:val="00175CEB"/>
    <w:rsid w:val="00176367"/>
    <w:rsid w:val="00176773"/>
    <w:rsid w:val="00176D78"/>
    <w:rsid w:val="00176E8E"/>
    <w:rsid w:val="00176ED0"/>
    <w:rsid w:val="00177BB2"/>
    <w:rsid w:val="001807FF"/>
    <w:rsid w:val="001814F3"/>
    <w:rsid w:val="00181915"/>
    <w:rsid w:val="001819C9"/>
    <w:rsid w:val="00181E52"/>
    <w:rsid w:val="00182D6C"/>
    <w:rsid w:val="00182DCE"/>
    <w:rsid w:val="00182F0F"/>
    <w:rsid w:val="00183D24"/>
    <w:rsid w:val="001847E4"/>
    <w:rsid w:val="00184982"/>
    <w:rsid w:val="001851A6"/>
    <w:rsid w:val="00185714"/>
    <w:rsid w:val="0018623B"/>
    <w:rsid w:val="001867E9"/>
    <w:rsid w:val="00186A7F"/>
    <w:rsid w:val="00187592"/>
    <w:rsid w:val="001875A7"/>
    <w:rsid w:val="001879E1"/>
    <w:rsid w:val="00190600"/>
    <w:rsid w:val="00190991"/>
    <w:rsid w:val="00190A15"/>
    <w:rsid w:val="001913F2"/>
    <w:rsid w:val="0019151D"/>
    <w:rsid w:val="00191AB2"/>
    <w:rsid w:val="00192206"/>
    <w:rsid w:val="00192A4C"/>
    <w:rsid w:val="0019389B"/>
    <w:rsid w:val="00193CD6"/>
    <w:rsid w:val="00193E29"/>
    <w:rsid w:val="00194110"/>
    <w:rsid w:val="001954D2"/>
    <w:rsid w:val="00195BA5"/>
    <w:rsid w:val="00195E1E"/>
    <w:rsid w:val="0019600C"/>
    <w:rsid w:val="00196506"/>
    <w:rsid w:val="00196522"/>
    <w:rsid w:val="00197B02"/>
    <w:rsid w:val="001A0D8D"/>
    <w:rsid w:val="001A1B94"/>
    <w:rsid w:val="001A22F5"/>
    <w:rsid w:val="001A2B55"/>
    <w:rsid w:val="001A2C23"/>
    <w:rsid w:val="001A4B83"/>
    <w:rsid w:val="001A4CF0"/>
    <w:rsid w:val="001A553D"/>
    <w:rsid w:val="001A57BE"/>
    <w:rsid w:val="001A5DE0"/>
    <w:rsid w:val="001A6236"/>
    <w:rsid w:val="001A650C"/>
    <w:rsid w:val="001A6FCC"/>
    <w:rsid w:val="001A7588"/>
    <w:rsid w:val="001A7C6B"/>
    <w:rsid w:val="001A7FD2"/>
    <w:rsid w:val="001B03C7"/>
    <w:rsid w:val="001B06F8"/>
    <w:rsid w:val="001B0BAD"/>
    <w:rsid w:val="001B0BF3"/>
    <w:rsid w:val="001B107D"/>
    <w:rsid w:val="001B1140"/>
    <w:rsid w:val="001B1524"/>
    <w:rsid w:val="001B1986"/>
    <w:rsid w:val="001B26B2"/>
    <w:rsid w:val="001B2CD9"/>
    <w:rsid w:val="001B2DCA"/>
    <w:rsid w:val="001B2F97"/>
    <w:rsid w:val="001B3222"/>
    <w:rsid w:val="001B38FF"/>
    <w:rsid w:val="001B4E2E"/>
    <w:rsid w:val="001B62A0"/>
    <w:rsid w:val="001B6BA5"/>
    <w:rsid w:val="001B764F"/>
    <w:rsid w:val="001C17B0"/>
    <w:rsid w:val="001C1A4D"/>
    <w:rsid w:val="001C1FE2"/>
    <w:rsid w:val="001C282F"/>
    <w:rsid w:val="001C298A"/>
    <w:rsid w:val="001C2D39"/>
    <w:rsid w:val="001C2F9F"/>
    <w:rsid w:val="001C3052"/>
    <w:rsid w:val="001C38D5"/>
    <w:rsid w:val="001C3946"/>
    <w:rsid w:val="001C51ED"/>
    <w:rsid w:val="001C6379"/>
    <w:rsid w:val="001C6568"/>
    <w:rsid w:val="001C6649"/>
    <w:rsid w:val="001C66B1"/>
    <w:rsid w:val="001C6701"/>
    <w:rsid w:val="001C67BF"/>
    <w:rsid w:val="001C6E3C"/>
    <w:rsid w:val="001C7622"/>
    <w:rsid w:val="001C797F"/>
    <w:rsid w:val="001D0086"/>
    <w:rsid w:val="001D0094"/>
    <w:rsid w:val="001D00D6"/>
    <w:rsid w:val="001D0F76"/>
    <w:rsid w:val="001D1448"/>
    <w:rsid w:val="001D18F2"/>
    <w:rsid w:val="001D1B4B"/>
    <w:rsid w:val="001D256A"/>
    <w:rsid w:val="001D4203"/>
    <w:rsid w:val="001D4377"/>
    <w:rsid w:val="001D45E8"/>
    <w:rsid w:val="001D4E4C"/>
    <w:rsid w:val="001D5A9F"/>
    <w:rsid w:val="001D67AC"/>
    <w:rsid w:val="001D6F69"/>
    <w:rsid w:val="001D6FF4"/>
    <w:rsid w:val="001D7012"/>
    <w:rsid w:val="001D71AF"/>
    <w:rsid w:val="001D7B82"/>
    <w:rsid w:val="001D7BD2"/>
    <w:rsid w:val="001E16EB"/>
    <w:rsid w:val="001E2A4D"/>
    <w:rsid w:val="001E3FBA"/>
    <w:rsid w:val="001E4D8F"/>
    <w:rsid w:val="001E53C2"/>
    <w:rsid w:val="001E545B"/>
    <w:rsid w:val="001E54A5"/>
    <w:rsid w:val="001E6927"/>
    <w:rsid w:val="001E6947"/>
    <w:rsid w:val="001E6FC5"/>
    <w:rsid w:val="001E7EE2"/>
    <w:rsid w:val="001F0E9C"/>
    <w:rsid w:val="001F0EB8"/>
    <w:rsid w:val="001F0F77"/>
    <w:rsid w:val="001F0FDA"/>
    <w:rsid w:val="001F1540"/>
    <w:rsid w:val="001F17CC"/>
    <w:rsid w:val="001F1EE7"/>
    <w:rsid w:val="001F21D7"/>
    <w:rsid w:val="001F24ED"/>
    <w:rsid w:val="001F35F2"/>
    <w:rsid w:val="001F43D1"/>
    <w:rsid w:val="001F582D"/>
    <w:rsid w:val="001F652C"/>
    <w:rsid w:val="001F720C"/>
    <w:rsid w:val="001F7587"/>
    <w:rsid w:val="001F78D9"/>
    <w:rsid w:val="0020074E"/>
    <w:rsid w:val="0020227A"/>
    <w:rsid w:val="002022C8"/>
    <w:rsid w:val="002027A0"/>
    <w:rsid w:val="00202DB8"/>
    <w:rsid w:val="00203560"/>
    <w:rsid w:val="00203DF0"/>
    <w:rsid w:val="002051C8"/>
    <w:rsid w:val="00205F69"/>
    <w:rsid w:val="002060B4"/>
    <w:rsid w:val="00206209"/>
    <w:rsid w:val="00206CE5"/>
    <w:rsid w:val="00207332"/>
    <w:rsid w:val="0020755E"/>
    <w:rsid w:val="002076B9"/>
    <w:rsid w:val="00207736"/>
    <w:rsid w:val="00210A50"/>
    <w:rsid w:val="00210E94"/>
    <w:rsid w:val="002119BC"/>
    <w:rsid w:val="00212460"/>
    <w:rsid w:val="0021247B"/>
    <w:rsid w:val="00212D57"/>
    <w:rsid w:val="0021348D"/>
    <w:rsid w:val="002141C0"/>
    <w:rsid w:val="002145FD"/>
    <w:rsid w:val="00214B7F"/>
    <w:rsid w:val="00215A16"/>
    <w:rsid w:val="00215D0D"/>
    <w:rsid w:val="002166D5"/>
    <w:rsid w:val="00216C67"/>
    <w:rsid w:val="00217ACE"/>
    <w:rsid w:val="00217AEF"/>
    <w:rsid w:val="00220CBC"/>
    <w:rsid w:val="00220CE6"/>
    <w:rsid w:val="00221305"/>
    <w:rsid w:val="0022181F"/>
    <w:rsid w:val="00221EC9"/>
    <w:rsid w:val="00222017"/>
    <w:rsid w:val="00222731"/>
    <w:rsid w:val="002229C6"/>
    <w:rsid w:val="00223874"/>
    <w:rsid w:val="002239AA"/>
    <w:rsid w:val="00223C46"/>
    <w:rsid w:val="00223C6D"/>
    <w:rsid w:val="00223ECD"/>
    <w:rsid w:val="00224092"/>
    <w:rsid w:val="002240B8"/>
    <w:rsid w:val="002241A6"/>
    <w:rsid w:val="002241E8"/>
    <w:rsid w:val="002244F0"/>
    <w:rsid w:val="00224774"/>
    <w:rsid w:val="002247B0"/>
    <w:rsid w:val="00224F7A"/>
    <w:rsid w:val="00225152"/>
    <w:rsid w:val="002256FE"/>
    <w:rsid w:val="00225E15"/>
    <w:rsid w:val="00226980"/>
    <w:rsid w:val="00226E46"/>
    <w:rsid w:val="00226E4A"/>
    <w:rsid w:val="00226E55"/>
    <w:rsid w:val="00227570"/>
    <w:rsid w:val="00227746"/>
    <w:rsid w:val="0022779E"/>
    <w:rsid w:val="00227BB7"/>
    <w:rsid w:val="0023028E"/>
    <w:rsid w:val="0023095D"/>
    <w:rsid w:val="00230E81"/>
    <w:rsid w:val="002312EA"/>
    <w:rsid w:val="00231B9E"/>
    <w:rsid w:val="00231E95"/>
    <w:rsid w:val="00232673"/>
    <w:rsid w:val="00232E1D"/>
    <w:rsid w:val="00232E86"/>
    <w:rsid w:val="002339D8"/>
    <w:rsid w:val="00234273"/>
    <w:rsid w:val="00234722"/>
    <w:rsid w:val="00234FF6"/>
    <w:rsid w:val="00236080"/>
    <w:rsid w:val="00236206"/>
    <w:rsid w:val="00236863"/>
    <w:rsid w:val="00236C67"/>
    <w:rsid w:val="00236CB5"/>
    <w:rsid w:val="002371C2"/>
    <w:rsid w:val="00237A96"/>
    <w:rsid w:val="00237C1F"/>
    <w:rsid w:val="00237D0D"/>
    <w:rsid w:val="00237D58"/>
    <w:rsid w:val="002401E0"/>
    <w:rsid w:val="00240328"/>
    <w:rsid w:val="002403A3"/>
    <w:rsid w:val="00241116"/>
    <w:rsid w:val="00241974"/>
    <w:rsid w:val="002424C2"/>
    <w:rsid w:val="002432BC"/>
    <w:rsid w:val="002433A4"/>
    <w:rsid w:val="002435DC"/>
    <w:rsid w:val="002438E1"/>
    <w:rsid w:val="00243B71"/>
    <w:rsid w:val="00243F20"/>
    <w:rsid w:val="0024436B"/>
    <w:rsid w:val="00244771"/>
    <w:rsid w:val="002448A6"/>
    <w:rsid w:val="0024493F"/>
    <w:rsid w:val="002449D6"/>
    <w:rsid w:val="0024538A"/>
    <w:rsid w:val="00245C67"/>
    <w:rsid w:val="00245D77"/>
    <w:rsid w:val="00246501"/>
    <w:rsid w:val="002465DF"/>
    <w:rsid w:val="00246D1F"/>
    <w:rsid w:val="00246DD4"/>
    <w:rsid w:val="00247B17"/>
    <w:rsid w:val="00250142"/>
    <w:rsid w:val="00250389"/>
    <w:rsid w:val="002511F1"/>
    <w:rsid w:val="002512C2"/>
    <w:rsid w:val="00251B64"/>
    <w:rsid w:val="00251DA0"/>
    <w:rsid w:val="00251FF7"/>
    <w:rsid w:val="00252354"/>
    <w:rsid w:val="00252669"/>
    <w:rsid w:val="00252CE8"/>
    <w:rsid w:val="00252E75"/>
    <w:rsid w:val="00252F20"/>
    <w:rsid w:val="00253653"/>
    <w:rsid w:val="00253D16"/>
    <w:rsid w:val="00254209"/>
    <w:rsid w:val="00254288"/>
    <w:rsid w:val="00254430"/>
    <w:rsid w:val="0025469C"/>
    <w:rsid w:val="002550C4"/>
    <w:rsid w:val="00255F1E"/>
    <w:rsid w:val="0025770A"/>
    <w:rsid w:val="002579CE"/>
    <w:rsid w:val="002606CD"/>
    <w:rsid w:val="002606E8"/>
    <w:rsid w:val="00260FEC"/>
    <w:rsid w:val="00261DD6"/>
    <w:rsid w:val="00262653"/>
    <w:rsid w:val="00263023"/>
    <w:rsid w:val="0026324B"/>
    <w:rsid w:val="00263885"/>
    <w:rsid w:val="002657E2"/>
    <w:rsid w:val="002671CF"/>
    <w:rsid w:val="00267528"/>
    <w:rsid w:val="00267875"/>
    <w:rsid w:val="002700CF"/>
    <w:rsid w:val="00270A14"/>
    <w:rsid w:val="00270DBB"/>
    <w:rsid w:val="00270F82"/>
    <w:rsid w:val="00271E0B"/>
    <w:rsid w:val="0027276F"/>
    <w:rsid w:val="002727CC"/>
    <w:rsid w:val="00273679"/>
    <w:rsid w:val="00274154"/>
    <w:rsid w:val="002741EB"/>
    <w:rsid w:val="0027471F"/>
    <w:rsid w:val="00275268"/>
    <w:rsid w:val="002758E4"/>
    <w:rsid w:val="00275CC4"/>
    <w:rsid w:val="00275D40"/>
    <w:rsid w:val="00275D99"/>
    <w:rsid w:val="0027627D"/>
    <w:rsid w:val="0027656C"/>
    <w:rsid w:val="00276F45"/>
    <w:rsid w:val="0027732A"/>
    <w:rsid w:val="00277869"/>
    <w:rsid w:val="002802E4"/>
    <w:rsid w:val="0028054D"/>
    <w:rsid w:val="002808E4"/>
    <w:rsid w:val="00281769"/>
    <w:rsid w:val="00281A35"/>
    <w:rsid w:val="00281AD9"/>
    <w:rsid w:val="0028209A"/>
    <w:rsid w:val="00282260"/>
    <w:rsid w:val="00282E6A"/>
    <w:rsid w:val="00283189"/>
    <w:rsid w:val="00283517"/>
    <w:rsid w:val="0028434A"/>
    <w:rsid w:val="00284486"/>
    <w:rsid w:val="00284E8C"/>
    <w:rsid w:val="00285118"/>
    <w:rsid w:val="00285644"/>
    <w:rsid w:val="00285687"/>
    <w:rsid w:val="0028581E"/>
    <w:rsid w:val="002858E6"/>
    <w:rsid w:val="00286DE7"/>
    <w:rsid w:val="00287034"/>
    <w:rsid w:val="0028756C"/>
    <w:rsid w:val="00287810"/>
    <w:rsid w:val="00287DE8"/>
    <w:rsid w:val="0029059D"/>
    <w:rsid w:val="002909BA"/>
    <w:rsid w:val="002914A6"/>
    <w:rsid w:val="0029242C"/>
    <w:rsid w:val="0029252D"/>
    <w:rsid w:val="00292F7C"/>
    <w:rsid w:val="00293491"/>
    <w:rsid w:val="002934DF"/>
    <w:rsid w:val="00293946"/>
    <w:rsid w:val="00294030"/>
    <w:rsid w:val="00294301"/>
    <w:rsid w:val="002943AE"/>
    <w:rsid w:val="00294BDD"/>
    <w:rsid w:val="00295F53"/>
    <w:rsid w:val="002960B2"/>
    <w:rsid w:val="00296423"/>
    <w:rsid w:val="00296AE5"/>
    <w:rsid w:val="00297A75"/>
    <w:rsid w:val="002A041E"/>
    <w:rsid w:val="002A04DF"/>
    <w:rsid w:val="002A063E"/>
    <w:rsid w:val="002A0E2B"/>
    <w:rsid w:val="002A0FB8"/>
    <w:rsid w:val="002A1066"/>
    <w:rsid w:val="002A13E3"/>
    <w:rsid w:val="002A1B97"/>
    <w:rsid w:val="002A1CA3"/>
    <w:rsid w:val="002A2071"/>
    <w:rsid w:val="002A2A2B"/>
    <w:rsid w:val="002A2BC3"/>
    <w:rsid w:val="002A30A5"/>
    <w:rsid w:val="002A3619"/>
    <w:rsid w:val="002A3B90"/>
    <w:rsid w:val="002A50B6"/>
    <w:rsid w:val="002A5232"/>
    <w:rsid w:val="002A539E"/>
    <w:rsid w:val="002A57D2"/>
    <w:rsid w:val="002A6193"/>
    <w:rsid w:val="002A66CD"/>
    <w:rsid w:val="002A673E"/>
    <w:rsid w:val="002A6BF6"/>
    <w:rsid w:val="002A7BD4"/>
    <w:rsid w:val="002A7F32"/>
    <w:rsid w:val="002B0073"/>
    <w:rsid w:val="002B06F8"/>
    <w:rsid w:val="002B0936"/>
    <w:rsid w:val="002B0D3D"/>
    <w:rsid w:val="002B14E7"/>
    <w:rsid w:val="002B1AE7"/>
    <w:rsid w:val="002B1FA7"/>
    <w:rsid w:val="002B20A1"/>
    <w:rsid w:val="002B226E"/>
    <w:rsid w:val="002B2A63"/>
    <w:rsid w:val="002B3E72"/>
    <w:rsid w:val="002B46D4"/>
    <w:rsid w:val="002B4802"/>
    <w:rsid w:val="002B48C5"/>
    <w:rsid w:val="002B4988"/>
    <w:rsid w:val="002B4CFE"/>
    <w:rsid w:val="002B54CF"/>
    <w:rsid w:val="002B5D40"/>
    <w:rsid w:val="002B6DCE"/>
    <w:rsid w:val="002B6DFB"/>
    <w:rsid w:val="002B7BE2"/>
    <w:rsid w:val="002C02B9"/>
    <w:rsid w:val="002C06E4"/>
    <w:rsid w:val="002C0DC2"/>
    <w:rsid w:val="002C1A15"/>
    <w:rsid w:val="002C2524"/>
    <w:rsid w:val="002C2AE2"/>
    <w:rsid w:val="002C4046"/>
    <w:rsid w:val="002C458A"/>
    <w:rsid w:val="002C7BD3"/>
    <w:rsid w:val="002D0142"/>
    <w:rsid w:val="002D02BC"/>
    <w:rsid w:val="002D1BE4"/>
    <w:rsid w:val="002D1D6C"/>
    <w:rsid w:val="002D2299"/>
    <w:rsid w:val="002D245E"/>
    <w:rsid w:val="002D24ED"/>
    <w:rsid w:val="002D3FA0"/>
    <w:rsid w:val="002D481C"/>
    <w:rsid w:val="002D5FDB"/>
    <w:rsid w:val="002D7468"/>
    <w:rsid w:val="002D7C14"/>
    <w:rsid w:val="002D7DC7"/>
    <w:rsid w:val="002E21CE"/>
    <w:rsid w:val="002E2418"/>
    <w:rsid w:val="002E2840"/>
    <w:rsid w:val="002E3100"/>
    <w:rsid w:val="002E32B9"/>
    <w:rsid w:val="002E3D7F"/>
    <w:rsid w:val="002E44F3"/>
    <w:rsid w:val="002E4F9B"/>
    <w:rsid w:val="002E5015"/>
    <w:rsid w:val="002E53B9"/>
    <w:rsid w:val="002E7ACF"/>
    <w:rsid w:val="002E7CF9"/>
    <w:rsid w:val="002E7DAA"/>
    <w:rsid w:val="002F0490"/>
    <w:rsid w:val="002F09CA"/>
    <w:rsid w:val="002F0C1A"/>
    <w:rsid w:val="002F0CE9"/>
    <w:rsid w:val="002F0EA9"/>
    <w:rsid w:val="002F2A5D"/>
    <w:rsid w:val="002F2FED"/>
    <w:rsid w:val="002F310B"/>
    <w:rsid w:val="002F3BD0"/>
    <w:rsid w:val="002F3C49"/>
    <w:rsid w:val="002F47A7"/>
    <w:rsid w:val="002F4DA6"/>
    <w:rsid w:val="002F58D8"/>
    <w:rsid w:val="002F5FDA"/>
    <w:rsid w:val="002F6707"/>
    <w:rsid w:val="002F6EBE"/>
    <w:rsid w:val="0030032A"/>
    <w:rsid w:val="00300A0B"/>
    <w:rsid w:val="003012EF"/>
    <w:rsid w:val="00301693"/>
    <w:rsid w:val="00301894"/>
    <w:rsid w:val="00301F46"/>
    <w:rsid w:val="00303CAD"/>
    <w:rsid w:val="00303E71"/>
    <w:rsid w:val="00304630"/>
    <w:rsid w:val="00304E7C"/>
    <w:rsid w:val="00304EC0"/>
    <w:rsid w:val="00306392"/>
    <w:rsid w:val="00306418"/>
    <w:rsid w:val="003071BA"/>
    <w:rsid w:val="00307887"/>
    <w:rsid w:val="003100F3"/>
    <w:rsid w:val="003106B8"/>
    <w:rsid w:val="00310C11"/>
    <w:rsid w:val="00311701"/>
    <w:rsid w:val="00311D8B"/>
    <w:rsid w:val="00311F87"/>
    <w:rsid w:val="00312456"/>
    <w:rsid w:val="00312906"/>
    <w:rsid w:val="0031377A"/>
    <w:rsid w:val="00313E93"/>
    <w:rsid w:val="0031453D"/>
    <w:rsid w:val="0031491C"/>
    <w:rsid w:val="00314BBC"/>
    <w:rsid w:val="00315394"/>
    <w:rsid w:val="00315651"/>
    <w:rsid w:val="00315994"/>
    <w:rsid w:val="0031614E"/>
    <w:rsid w:val="00316350"/>
    <w:rsid w:val="00316600"/>
    <w:rsid w:val="003168E0"/>
    <w:rsid w:val="00316ABC"/>
    <w:rsid w:val="003172EC"/>
    <w:rsid w:val="003173F9"/>
    <w:rsid w:val="003176DC"/>
    <w:rsid w:val="00320C52"/>
    <w:rsid w:val="0032170B"/>
    <w:rsid w:val="00322D97"/>
    <w:rsid w:val="00323325"/>
    <w:rsid w:val="00323CBE"/>
    <w:rsid w:val="003243B0"/>
    <w:rsid w:val="003250CF"/>
    <w:rsid w:val="00325EC0"/>
    <w:rsid w:val="0032653F"/>
    <w:rsid w:val="00326EB4"/>
    <w:rsid w:val="00330021"/>
    <w:rsid w:val="00330729"/>
    <w:rsid w:val="00330DA7"/>
    <w:rsid w:val="003320BC"/>
    <w:rsid w:val="003323A3"/>
    <w:rsid w:val="00332472"/>
    <w:rsid w:val="00332A90"/>
    <w:rsid w:val="00332D49"/>
    <w:rsid w:val="0033339B"/>
    <w:rsid w:val="0033384E"/>
    <w:rsid w:val="003340EC"/>
    <w:rsid w:val="00334FA2"/>
    <w:rsid w:val="003350FF"/>
    <w:rsid w:val="003353E3"/>
    <w:rsid w:val="00336399"/>
    <w:rsid w:val="00336417"/>
    <w:rsid w:val="003365A9"/>
    <w:rsid w:val="00337178"/>
    <w:rsid w:val="003377E9"/>
    <w:rsid w:val="00337AD3"/>
    <w:rsid w:val="00337B4C"/>
    <w:rsid w:val="00340108"/>
    <w:rsid w:val="0034057C"/>
    <w:rsid w:val="00340619"/>
    <w:rsid w:val="003408D1"/>
    <w:rsid w:val="0034091C"/>
    <w:rsid w:val="00340C52"/>
    <w:rsid w:val="00341414"/>
    <w:rsid w:val="0034147F"/>
    <w:rsid w:val="00341716"/>
    <w:rsid w:val="003417FF"/>
    <w:rsid w:val="00341DA8"/>
    <w:rsid w:val="003421BF"/>
    <w:rsid w:val="00342499"/>
    <w:rsid w:val="00342A00"/>
    <w:rsid w:val="003446A4"/>
    <w:rsid w:val="0034476F"/>
    <w:rsid w:val="003447C4"/>
    <w:rsid w:val="00344EF9"/>
    <w:rsid w:val="003451CC"/>
    <w:rsid w:val="00345880"/>
    <w:rsid w:val="00346412"/>
    <w:rsid w:val="00346C07"/>
    <w:rsid w:val="00347A0C"/>
    <w:rsid w:val="00350142"/>
    <w:rsid w:val="003503E8"/>
    <w:rsid w:val="00350475"/>
    <w:rsid w:val="00350D3D"/>
    <w:rsid w:val="003512F5"/>
    <w:rsid w:val="00352C3B"/>
    <w:rsid w:val="00353B6D"/>
    <w:rsid w:val="003547EF"/>
    <w:rsid w:val="00354920"/>
    <w:rsid w:val="00354EEC"/>
    <w:rsid w:val="00355A78"/>
    <w:rsid w:val="00355C21"/>
    <w:rsid w:val="00355DC6"/>
    <w:rsid w:val="00356B3E"/>
    <w:rsid w:val="00356BDD"/>
    <w:rsid w:val="003572CF"/>
    <w:rsid w:val="00357700"/>
    <w:rsid w:val="00357900"/>
    <w:rsid w:val="00357EE4"/>
    <w:rsid w:val="00360130"/>
    <w:rsid w:val="003604D7"/>
    <w:rsid w:val="00360AA6"/>
    <w:rsid w:val="00360EDD"/>
    <w:rsid w:val="0036116D"/>
    <w:rsid w:val="00361176"/>
    <w:rsid w:val="0036164E"/>
    <w:rsid w:val="00361F36"/>
    <w:rsid w:val="003627C6"/>
    <w:rsid w:val="0036351E"/>
    <w:rsid w:val="00363615"/>
    <w:rsid w:val="00363A23"/>
    <w:rsid w:val="00364521"/>
    <w:rsid w:val="00364CC3"/>
    <w:rsid w:val="00365026"/>
    <w:rsid w:val="0036528D"/>
    <w:rsid w:val="003660D0"/>
    <w:rsid w:val="00366381"/>
    <w:rsid w:val="003668FC"/>
    <w:rsid w:val="00366DEE"/>
    <w:rsid w:val="00367F82"/>
    <w:rsid w:val="00367FF3"/>
    <w:rsid w:val="00370A9D"/>
    <w:rsid w:val="00370CB0"/>
    <w:rsid w:val="00371616"/>
    <w:rsid w:val="00372798"/>
    <w:rsid w:val="00372803"/>
    <w:rsid w:val="00372CCA"/>
    <w:rsid w:val="00373387"/>
    <w:rsid w:val="00373C7D"/>
    <w:rsid w:val="00373CE4"/>
    <w:rsid w:val="00374469"/>
    <w:rsid w:val="00374624"/>
    <w:rsid w:val="00374683"/>
    <w:rsid w:val="003746C8"/>
    <w:rsid w:val="003749EC"/>
    <w:rsid w:val="00374AFC"/>
    <w:rsid w:val="00374D97"/>
    <w:rsid w:val="00374E2B"/>
    <w:rsid w:val="00374EB6"/>
    <w:rsid w:val="003756AF"/>
    <w:rsid w:val="00375815"/>
    <w:rsid w:val="00376B0A"/>
    <w:rsid w:val="00376BD2"/>
    <w:rsid w:val="00377383"/>
    <w:rsid w:val="003800D0"/>
    <w:rsid w:val="00380441"/>
    <w:rsid w:val="00380C8F"/>
    <w:rsid w:val="00380EF9"/>
    <w:rsid w:val="003812D2"/>
    <w:rsid w:val="00381447"/>
    <w:rsid w:val="00381E0A"/>
    <w:rsid w:val="00381F37"/>
    <w:rsid w:val="0038252E"/>
    <w:rsid w:val="00382696"/>
    <w:rsid w:val="0038278F"/>
    <w:rsid w:val="0038312D"/>
    <w:rsid w:val="0038358D"/>
    <w:rsid w:val="00383972"/>
    <w:rsid w:val="0038438A"/>
    <w:rsid w:val="00384633"/>
    <w:rsid w:val="00384DF7"/>
    <w:rsid w:val="0038530D"/>
    <w:rsid w:val="0038551B"/>
    <w:rsid w:val="00385F16"/>
    <w:rsid w:val="003864D2"/>
    <w:rsid w:val="00386B19"/>
    <w:rsid w:val="003870E2"/>
    <w:rsid w:val="00387191"/>
    <w:rsid w:val="00387C00"/>
    <w:rsid w:val="00387E03"/>
    <w:rsid w:val="00390249"/>
    <w:rsid w:val="0039074C"/>
    <w:rsid w:val="00390BF8"/>
    <w:rsid w:val="0039109D"/>
    <w:rsid w:val="00391162"/>
    <w:rsid w:val="003911F2"/>
    <w:rsid w:val="003912C5"/>
    <w:rsid w:val="00391A37"/>
    <w:rsid w:val="00391BFC"/>
    <w:rsid w:val="00391EB1"/>
    <w:rsid w:val="00392877"/>
    <w:rsid w:val="00392E12"/>
    <w:rsid w:val="0039353D"/>
    <w:rsid w:val="00393855"/>
    <w:rsid w:val="0039391D"/>
    <w:rsid w:val="00393C79"/>
    <w:rsid w:val="003943A3"/>
    <w:rsid w:val="00394D7E"/>
    <w:rsid w:val="003952E7"/>
    <w:rsid w:val="0039562A"/>
    <w:rsid w:val="003956E9"/>
    <w:rsid w:val="003965EC"/>
    <w:rsid w:val="00396BA0"/>
    <w:rsid w:val="00396D74"/>
    <w:rsid w:val="003A00EE"/>
    <w:rsid w:val="003A0E17"/>
    <w:rsid w:val="003A1A50"/>
    <w:rsid w:val="003A1A54"/>
    <w:rsid w:val="003A24F5"/>
    <w:rsid w:val="003A2805"/>
    <w:rsid w:val="003A32DE"/>
    <w:rsid w:val="003A357E"/>
    <w:rsid w:val="003A3934"/>
    <w:rsid w:val="003A3A5A"/>
    <w:rsid w:val="003A407B"/>
    <w:rsid w:val="003A45BD"/>
    <w:rsid w:val="003A461D"/>
    <w:rsid w:val="003A47E4"/>
    <w:rsid w:val="003A693B"/>
    <w:rsid w:val="003A6CF5"/>
    <w:rsid w:val="003A6E62"/>
    <w:rsid w:val="003A7425"/>
    <w:rsid w:val="003A78B5"/>
    <w:rsid w:val="003A7930"/>
    <w:rsid w:val="003A7BE8"/>
    <w:rsid w:val="003A7C85"/>
    <w:rsid w:val="003A7DFD"/>
    <w:rsid w:val="003A7FBE"/>
    <w:rsid w:val="003B0CBB"/>
    <w:rsid w:val="003B0D09"/>
    <w:rsid w:val="003B15FF"/>
    <w:rsid w:val="003B165A"/>
    <w:rsid w:val="003B1A7B"/>
    <w:rsid w:val="003B2140"/>
    <w:rsid w:val="003B2F86"/>
    <w:rsid w:val="003B3ED8"/>
    <w:rsid w:val="003B5AD4"/>
    <w:rsid w:val="003B5D41"/>
    <w:rsid w:val="003B6070"/>
    <w:rsid w:val="003B6BEF"/>
    <w:rsid w:val="003C02C8"/>
    <w:rsid w:val="003C078D"/>
    <w:rsid w:val="003C0AFA"/>
    <w:rsid w:val="003C0B71"/>
    <w:rsid w:val="003C1B21"/>
    <w:rsid w:val="003C1FD5"/>
    <w:rsid w:val="003C28B8"/>
    <w:rsid w:val="003C2D10"/>
    <w:rsid w:val="003C3423"/>
    <w:rsid w:val="003C35AE"/>
    <w:rsid w:val="003C4082"/>
    <w:rsid w:val="003C52FB"/>
    <w:rsid w:val="003C5C01"/>
    <w:rsid w:val="003C6486"/>
    <w:rsid w:val="003C6934"/>
    <w:rsid w:val="003C71F9"/>
    <w:rsid w:val="003C7F39"/>
    <w:rsid w:val="003C7FD0"/>
    <w:rsid w:val="003D0268"/>
    <w:rsid w:val="003D03A4"/>
    <w:rsid w:val="003D0BA8"/>
    <w:rsid w:val="003D0E07"/>
    <w:rsid w:val="003D16CF"/>
    <w:rsid w:val="003D1A43"/>
    <w:rsid w:val="003D1A64"/>
    <w:rsid w:val="003D1CB0"/>
    <w:rsid w:val="003D2508"/>
    <w:rsid w:val="003D2964"/>
    <w:rsid w:val="003D418B"/>
    <w:rsid w:val="003D44DB"/>
    <w:rsid w:val="003D46A3"/>
    <w:rsid w:val="003D50FF"/>
    <w:rsid w:val="003D537A"/>
    <w:rsid w:val="003D5FF4"/>
    <w:rsid w:val="003D60E7"/>
    <w:rsid w:val="003D624F"/>
    <w:rsid w:val="003D7425"/>
    <w:rsid w:val="003D75E8"/>
    <w:rsid w:val="003E0029"/>
    <w:rsid w:val="003E07FA"/>
    <w:rsid w:val="003E167E"/>
    <w:rsid w:val="003E1A6D"/>
    <w:rsid w:val="003E1C81"/>
    <w:rsid w:val="003E2327"/>
    <w:rsid w:val="003E25DE"/>
    <w:rsid w:val="003E31E5"/>
    <w:rsid w:val="003E32ED"/>
    <w:rsid w:val="003E39B4"/>
    <w:rsid w:val="003E3A39"/>
    <w:rsid w:val="003E3F5F"/>
    <w:rsid w:val="003E42D7"/>
    <w:rsid w:val="003E58C9"/>
    <w:rsid w:val="003E5FBA"/>
    <w:rsid w:val="003E65F8"/>
    <w:rsid w:val="003E68B5"/>
    <w:rsid w:val="003E72F3"/>
    <w:rsid w:val="003E765D"/>
    <w:rsid w:val="003F01B2"/>
    <w:rsid w:val="003F05D3"/>
    <w:rsid w:val="003F0631"/>
    <w:rsid w:val="003F0ADE"/>
    <w:rsid w:val="003F0CB8"/>
    <w:rsid w:val="003F0DFC"/>
    <w:rsid w:val="003F1017"/>
    <w:rsid w:val="003F1215"/>
    <w:rsid w:val="003F164F"/>
    <w:rsid w:val="003F1EED"/>
    <w:rsid w:val="003F2A61"/>
    <w:rsid w:val="003F2AFE"/>
    <w:rsid w:val="003F317E"/>
    <w:rsid w:val="003F336F"/>
    <w:rsid w:val="003F3B98"/>
    <w:rsid w:val="003F43C0"/>
    <w:rsid w:val="003F496E"/>
    <w:rsid w:val="003F650B"/>
    <w:rsid w:val="003F6D5A"/>
    <w:rsid w:val="003F74D2"/>
    <w:rsid w:val="003F7B18"/>
    <w:rsid w:val="004004E9"/>
    <w:rsid w:val="0040094C"/>
    <w:rsid w:val="00400987"/>
    <w:rsid w:val="00400A53"/>
    <w:rsid w:val="0040151D"/>
    <w:rsid w:val="00402938"/>
    <w:rsid w:val="00402D7F"/>
    <w:rsid w:val="004033F4"/>
    <w:rsid w:val="004037DD"/>
    <w:rsid w:val="00403AE5"/>
    <w:rsid w:val="00403F7D"/>
    <w:rsid w:val="004042C9"/>
    <w:rsid w:val="0040468B"/>
    <w:rsid w:val="004046F6"/>
    <w:rsid w:val="004047F5"/>
    <w:rsid w:val="00404BF7"/>
    <w:rsid w:val="00404D75"/>
    <w:rsid w:val="004052C5"/>
    <w:rsid w:val="00405854"/>
    <w:rsid w:val="004059FB"/>
    <w:rsid w:val="00406AD9"/>
    <w:rsid w:val="00407505"/>
    <w:rsid w:val="00407A93"/>
    <w:rsid w:val="004100AA"/>
    <w:rsid w:val="00410188"/>
    <w:rsid w:val="00410CD2"/>
    <w:rsid w:val="00411ABA"/>
    <w:rsid w:val="00412203"/>
    <w:rsid w:val="004124D4"/>
    <w:rsid w:val="004125DE"/>
    <w:rsid w:val="004128E7"/>
    <w:rsid w:val="00413146"/>
    <w:rsid w:val="00413D17"/>
    <w:rsid w:val="00413E2E"/>
    <w:rsid w:val="00414733"/>
    <w:rsid w:val="00414F7D"/>
    <w:rsid w:val="00414F9B"/>
    <w:rsid w:val="00415371"/>
    <w:rsid w:val="00415B94"/>
    <w:rsid w:val="00415DC4"/>
    <w:rsid w:val="004163A8"/>
    <w:rsid w:val="00416511"/>
    <w:rsid w:val="00417828"/>
    <w:rsid w:val="00417A02"/>
    <w:rsid w:val="00417D66"/>
    <w:rsid w:val="00417DE3"/>
    <w:rsid w:val="00420019"/>
    <w:rsid w:val="00420B07"/>
    <w:rsid w:val="0042139A"/>
    <w:rsid w:val="00422869"/>
    <w:rsid w:val="00422BE1"/>
    <w:rsid w:val="00423D2F"/>
    <w:rsid w:val="00423F48"/>
    <w:rsid w:val="0042445D"/>
    <w:rsid w:val="00424833"/>
    <w:rsid w:val="0042519C"/>
    <w:rsid w:val="004252F8"/>
    <w:rsid w:val="004253A0"/>
    <w:rsid w:val="004253AB"/>
    <w:rsid w:val="00426448"/>
    <w:rsid w:val="00426613"/>
    <w:rsid w:val="0042698D"/>
    <w:rsid w:val="00426BA8"/>
    <w:rsid w:val="00426FBB"/>
    <w:rsid w:val="00427457"/>
    <w:rsid w:val="00427D50"/>
    <w:rsid w:val="00430767"/>
    <w:rsid w:val="0043091A"/>
    <w:rsid w:val="00431818"/>
    <w:rsid w:val="00431CE3"/>
    <w:rsid w:val="00431D8F"/>
    <w:rsid w:val="004321C5"/>
    <w:rsid w:val="0043257A"/>
    <w:rsid w:val="004329C3"/>
    <w:rsid w:val="00433645"/>
    <w:rsid w:val="00433693"/>
    <w:rsid w:val="004339ED"/>
    <w:rsid w:val="004339FC"/>
    <w:rsid w:val="00434202"/>
    <w:rsid w:val="004346C8"/>
    <w:rsid w:val="00434C43"/>
    <w:rsid w:val="0043559F"/>
    <w:rsid w:val="0043601D"/>
    <w:rsid w:val="00436FD3"/>
    <w:rsid w:val="0043710C"/>
    <w:rsid w:val="00437A03"/>
    <w:rsid w:val="004406CF"/>
    <w:rsid w:val="00441253"/>
    <w:rsid w:val="00441804"/>
    <w:rsid w:val="00441B56"/>
    <w:rsid w:val="00442002"/>
    <w:rsid w:val="00442A31"/>
    <w:rsid w:val="004430C5"/>
    <w:rsid w:val="004435B4"/>
    <w:rsid w:val="0044360B"/>
    <w:rsid w:val="004439DD"/>
    <w:rsid w:val="004446C8"/>
    <w:rsid w:val="004448AE"/>
    <w:rsid w:val="00444B20"/>
    <w:rsid w:val="00444D76"/>
    <w:rsid w:val="00444F38"/>
    <w:rsid w:val="0044550A"/>
    <w:rsid w:val="00445BD8"/>
    <w:rsid w:val="004467C5"/>
    <w:rsid w:val="004468FA"/>
    <w:rsid w:val="0044758E"/>
    <w:rsid w:val="00447F7D"/>
    <w:rsid w:val="00452064"/>
    <w:rsid w:val="0045240C"/>
    <w:rsid w:val="004538CB"/>
    <w:rsid w:val="00453A24"/>
    <w:rsid w:val="0045407F"/>
    <w:rsid w:val="0045429E"/>
    <w:rsid w:val="00454BAE"/>
    <w:rsid w:val="00454E0C"/>
    <w:rsid w:val="00455CC5"/>
    <w:rsid w:val="004561E1"/>
    <w:rsid w:val="00457188"/>
    <w:rsid w:val="004571A0"/>
    <w:rsid w:val="004571AA"/>
    <w:rsid w:val="0045724C"/>
    <w:rsid w:val="00460013"/>
    <w:rsid w:val="00460032"/>
    <w:rsid w:val="0046048A"/>
    <w:rsid w:val="00460F92"/>
    <w:rsid w:val="00461043"/>
    <w:rsid w:val="00461048"/>
    <w:rsid w:val="0046141B"/>
    <w:rsid w:val="0046163D"/>
    <w:rsid w:val="0046163E"/>
    <w:rsid w:val="00461EC6"/>
    <w:rsid w:val="00462607"/>
    <w:rsid w:val="00462DA0"/>
    <w:rsid w:val="004638A9"/>
    <w:rsid w:val="00463A3F"/>
    <w:rsid w:val="00463CB7"/>
    <w:rsid w:val="00463D36"/>
    <w:rsid w:val="00464C7D"/>
    <w:rsid w:val="004656F3"/>
    <w:rsid w:val="00465E97"/>
    <w:rsid w:val="004662F0"/>
    <w:rsid w:val="00466346"/>
    <w:rsid w:val="0046662D"/>
    <w:rsid w:val="004669A3"/>
    <w:rsid w:val="00466AAC"/>
    <w:rsid w:val="0046725C"/>
    <w:rsid w:val="00467C49"/>
    <w:rsid w:val="004702B0"/>
    <w:rsid w:val="00471DB3"/>
    <w:rsid w:val="0047222A"/>
    <w:rsid w:val="004726BC"/>
    <w:rsid w:val="004726E2"/>
    <w:rsid w:val="004734BA"/>
    <w:rsid w:val="0047369C"/>
    <w:rsid w:val="004736A0"/>
    <w:rsid w:val="00473CBC"/>
    <w:rsid w:val="004751D4"/>
    <w:rsid w:val="004751D6"/>
    <w:rsid w:val="004752F6"/>
    <w:rsid w:val="00475321"/>
    <w:rsid w:val="00475D3D"/>
    <w:rsid w:val="00475E6B"/>
    <w:rsid w:val="00476350"/>
    <w:rsid w:val="00476AB2"/>
    <w:rsid w:val="00476F8C"/>
    <w:rsid w:val="004770B6"/>
    <w:rsid w:val="00477DBA"/>
    <w:rsid w:val="00477E20"/>
    <w:rsid w:val="00480BB8"/>
    <w:rsid w:val="00481504"/>
    <w:rsid w:val="0048153E"/>
    <w:rsid w:val="00481D51"/>
    <w:rsid w:val="004840F1"/>
    <w:rsid w:val="0048519E"/>
    <w:rsid w:val="0048524F"/>
    <w:rsid w:val="00485C4A"/>
    <w:rsid w:val="00485C58"/>
    <w:rsid w:val="00485EC7"/>
    <w:rsid w:val="004860BD"/>
    <w:rsid w:val="00487430"/>
    <w:rsid w:val="0048794C"/>
    <w:rsid w:val="00487A54"/>
    <w:rsid w:val="00487D2B"/>
    <w:rsid w:val="00487F36"/>
    <w:rsid w:val="00492721"/>
    <w:rsid w:val="00492DC2"/>
    <w:rsid w:val="004933B7"/>
    <w:rsid w:val="00494288"/>
    <w:rsid w:val="00494455"/>
    <w:rsid w:val="00494D2C"/>
    <w:rsid w:val="00495430"/>
    <w:rsid w:val="0049640C"/>
    <w:rsid w:val="00496768"/>
    <w:rsid w:val="00497378"/>
    <w:rsid w:val="00497ADF"/>
    <w:rsid w:val="004A0A7B"/>
    <w:rsid w:val="004A0BB0"/>
    <w:rsid w:val="004A1376"/>
    <w:rsid w:val="004A13E5"/>
    <w:rsid w:val="004A2313"/>
    <w:rsid w:val="004A260B"/>
    <w:rsid w:val="004A26CD"/>
    <w:rsid w:val="004A2C97"/>
    <w:rsid w:val="004A3584"/>
    <w:rsid w:val="004A3685"/>
    <w:rsid w:val="004A3A0A"/>
    <w:rsid w:val="004A3D60"/>
    <w:rsid w:val="004A466C"/>
    <w:rsid w:val="004A4FE3"/>
    <w:rsid w:val="004A5121"/>
    <w:rsid w:val="004A577A"/>
    <w:rsid w:val="004A5780"/>
    <w:rsid w:val="004A5C71"/>
    <w:rsid w:val="004A5E09"/>
    <w:rsid w:val="004A6ECB"/>
    <w:rsid w:val="004A7990"/>
    <w:rsid w:val="004A7B08"/>
    <w:rsid w:val="004B02CA"/>
    <w:rsid w:val="004B0831"/>
    <w:rsid w:val="004B1796"/>
    <w:rsid w:val="004B180D"/>
    <w:rsid w:val="004B1C49"/>
    <w:rsid w:val="004B2962"/>
    <w:rsid w:val="004B2CEC"/>
    <w:rsid w:val="004B33CE"/>
    <w:rsid w:val="004B3711"/>
    <w:rsid w:val="004B3E40"/>
    <w:rsid w:val="004B473E"/>
    <w:rsid w:val="004B4A84"/>
    <w:rsid w:val="004B533A"/>
    <w:rsid w:val="004B53D7"/>
    <w:rsid w:val="004B591D"/>
    <w:rsid w:val="004B60B2"/>
    <w:rsid w:val="004B6728"/>
    <w:rsid w:val="004B68DA"/>
    <w:rsid w:val="004B7528"/>
    <w:rsid w:val="004B7542"/>
    <w:rsid w:val="004B769A"/>
    <w:rsid w:val="004B7DB2"/>
    <w:rsid w:val="004C0800"/>
    <w:rsid w:val="004C14AC"/>
    <w:rsid w:val="004C1EE3"/>
    <w:rsid w:val="004C271B"/>
    <w:rsid w:val="004C2845"/>
    <w:rsid w:val="004C2C2F"/>
    <w:rsid w:val="004C2CC0"/>
    <w:rsid w:val="004C3941"/>
    <w:rsid w:val="004C4394"/>
    <w:rsid w:val="004C4ACC"/>
    <w:rsid w:val="004C4E8E"/>
    <w:rsid w:val="004C50EC"/>
    <w:rsid w:val="004C5645"/>
    <w:rsid w:val="004C5967"/>
    <w:rsid w:val="004C5E05"/>
    <w:rsid w:val="004C6F68"/>
    <w:rsid w:val="004C7450"/>
    <w:rsid w:val="004C7526"/>
    <w:rsid w:val="004C7E83"/>
    <w:rsid w:val="004D007C"/>
    <w:rsid w:val="004D04BD"/>
    <w:rsid w:val="004D0A3B"/>
    <w:rsid w:val="004D0D1A"/>
    <w:rsid w:val="004D10B2"/>
    <w:rsid w:val="004D153C"/>
    <w:rsid w:val="004D1A0D"/>
    <w:rsid w:val="004D1BA6"/>
    <w:rsid w:val="004D275A"/>
    <w:rsid w:val="004D2B43"/>
    <w:rsid w:val="004D2DE1"/>
    <w:rsid w:val="004D2F08"/>
    <w:rsid w:val="004D3136"/>
    <w:rsid w:val="004D31E1"/>
    <w:rsid w:val="004D322E"/>
    <w:rsid w:val="004D37EB"/>
    <w:rsid w:val="004D41F9"/>
    <w:rsid w:val="004D4370"/>
    <w:rsid w:val="004D50D4"/>
    <w:rsid w:val="004D51C6"/>
    <w:rsid w:val="004D583C"/>
    <w:rsid w:val="004D5DB3"/>
    <w:rsid w:val="004D61C7"/>
    <w:rsid w:val="004D6231"/>
    <w:rsid w:val="004D6388"/>
    <w:rsid w:val="004D6F43"/>
    <w:rsid w:val="004D725E"/>
    <w:rsid w:val="004E199D"/>
    <w:rsid w:val="004E1A47"/>
    <w:rsid w:val="004E2ABE"/>
    <w:rsid w:val="004E2F03"/>
    <w:rsid w:val="004E345F"/>
    <w:rsid w:val="004E3A47"/>
    <w:rsid w:val="004E3A4C"/>
    <w:rsid w:val="004E3BBA"/>
    <w:rsid w:val="004E401B"/>
    <w:rsid w:val="004E41C7"/>
    <w:rsid w:val="004E4BD5"/>
    <w:rsid w:val="004E5124"/>
    <w:rsid w:val="004E59B8"/>
    <w:rsid w:val="004E6582"/>
    <w:rsid w:val="004E75FE"/>
    <w:rsid w:val="004E7B79"/>
    <w:rsid w:val="004E7DB7"/>
    <w:rsid w:val="004F002F"/>
    <w:rsid w:val="004F1163"/>
    <w:rsid w:val="004F1B62"/>
    <w:rsid w:val="004F2BBF"/>
    <w:rsid w:val="004F2D88"/>
    <w:rsid w:val="004F3018"/>
    <w:rsid w:val="004F3D21"/>
    <w:rsid w:val="004F56BB"/>
    <w:rsid w:val="004F5E8D"/>
    <w:rsid w:val="004F603B"/>
    <w:rsid w:val="004F60CD"/>
    <w:rsid w:val="004F60EF"/>
    <w:rsid w:val="004F634A"/>
    <w:rsid w:val="004F6565"/>
    <w:rsid w:val="004F7041"/>
    <w:rsid w:val="004F7366"/>
    <w:rsid w:val="004F737E"/>
    <w:rsid w:val="0050066A"/>
    <w:rsid w:val="00500E12"/>
    <w:rsid w:val="00503089"/>
    <w:rsid w:val="005031CF"/>
    <w:rsid w:val="005039C5"/>
    <w:rsid w:val="00503D54"/>
    <w:rsid w:val="00504585"/>
    <w:rsid w:val="00504E2D"/>
    <w:rsid w:val="00506925"/>
    <w:rsid w:val="005070C3"/>
    <w:rsid w:val="00507100"/>
    <w:rsid w:val="00507FAA"/>
    <w:rsid w:val="00511CAD"/>
    <w:rsid w:val="00511D17"/>
    <w:rsid w:val="00511FCD"/>
    <w:rsid w:val="0051215C"/>
    <w:rsid w:val="00512316"/>
    <w:rsid w:val="0051276F"/>
    <w:rsid w:val="005128C5"/>
    <w:rsid w:val="00512922"/>
    <w:rsid w:val="00512D59"/>
    <w:rsid w:val="00512E5F"/>
    <w:rsid w:val="0051302A"/>
    <w:rsid w:val="005130AC"/>
    <w:rsid w:val="0051464F"/>
    <w:rsid w:val="00514F84"/>
    <w:rsid w:val="00515212"/>
    <w:rsid w:val="00515FAC"/>
    <w:rsid w:val="0051632A"/>
    <w:rsid w:val="00516378"/>
    <w:rsid w:val="00516B19"/>
    <w:rsid w:val="00516E98"/>
    <w:rsid w:val="005176C4"/>
    <w:rsid w:val="005202D0"/>
    <w:rsid w:val="005204E4"/>
    <w:rsid w:val="005210D9"/>
    <w:rsid w:val="005220BE"/>
    <w:rsid w:val="00522D55"/>
    <w:rsid w:val="00523785"/>
    <w:rsid w:val="00523C38"/>
    <w:rsid w:val="00523F88"/>
    <w:rsid w:val="00525A91"/>
    <w:rsid w:val="005260D4"/>
    <w:rsid w:val="00526575"/>
    <w:rsid w:val="00527771"/>
    <w:rsid w:val="00527A7F"/>
    <w:rsid w:val="00527D6F"/>
    <w:rsid w:val="00531074"/>
    <w:rsid w:val="005310F6"/>
    <w:rsid w:val="00532538"/>
    <w:rsid w:val="005325C5"/>
    <w:rsid w:val="00532852"/>
    <w:rsid w:val="00533B79"/>
    <w:rsid w:val="00533FD4"/>
    <w:rsid w:val="00534258"/>
    <w:rsid w:val="005347F2"/>
    <w:rsid w:val="00534D1B"/>
    <w:rsid w:val="00535950"/>
    <w:rsid w:val="00536006"/>
    <w:rsid w:val="00536125"/>
    <w:rsid w:val="0053662B"/>
    <w:rsid w:val="005367AE"/>
    <w:rsid w:val="00536AFD"/>
    <w:rsid w:val="0053794B"/>
    <w:rsid w:val="0054009F"/>
    <w:rsid w:val="0054071B"/>
    <w:rsid w:val="005407ED"/>
    <w:rsid w:val="00540944"/>
    <w:rsid w:val="00540BDE"/>
    <w:rsid w:val="00541575"/>
    <w:rsid w:val="00541592"/>
    <w:rsid w:val="00541B66"/>
    <w:rsid w:val="00541BD8"/>
    <w:rsid w:val="00541DE5"/>
    <w:rsid w:val="00542615"/>
    <w:rsid w:val="00542D5F"/>
    <w:rsid w:val="005435DE"/>
    <w:rsid w:val="005439CD"/>
    <w:rsid w:val="00543AD3"/>
    <w:rsid w:val="00543E1F"/>
    <w:rsid w:val="0054404F"/>
    <w:rsid w:val="005441AD"/>
    <w:rsid w:val="0054451F"/>
    <w:rsid w:val="00544C28"/>
    <w:rsid w:val="005453F3"/>
    <w:rsid w:val="00545E60"/>
    <w:rsid w:val="00546769"/>
    <w:rsid w:val="00546BAE"/>
    <w:rsid w:val="00546C4E"/>
    <w:rsid w:val="00547318"/>
    <w:rsid w:val="00547644"/>
    <w:rsid w:val="00547789"/>
    <w:rsid w:val="00547B8E"/>
    <w:rsid w:val="00550855"/>
    <w:rsid w:val="00550D00"/>
    <w:rsid w:val="00552EBD"/>
    <w:rsid w:val="00553827"/>
    <w:rsid w:val="00553D4C"/>
    <w:rsid w:val="00554237"/>
    <w:rsid w:val="005546ED"/>
    <w:rsid w:val="00554D65"/>
    <w:rsid w:val="00555F71"/>
    <w:rsid w:val="00556E58"/>
    <w:rsid w:val="00560121"/>
    <w:rsid w:val="00560707"/>
    <w:rsid w:val="0056070E"/>
    <w:rsid w:val="00560FF4"/>
    <w:rsid w:val="00561750"/>
    <w:rsid w:val="005619AA"/>
    <w:rsid w:val="00561A49"/>
    <w:rsid w:val="0056271B"/>
    <w:rsid w:val="00562FCE"/>
    <w:rsid w:val="00563A1D"/>
    <w:rsid w:val="00563BEB"/>
    <w:rsid w:val="00564196"/>
    <w:rsid w:val="00566849"/>
    <w:rsid w:val="00566AD4"/>
    <w:rsid w:val="0056740F"/>
    <w:rsid w:val="0056748C"/>
    <w:rsid w:val="00567F54"/>
    <w:rsid w:val="00570067"/>
    <w:rsid w:val="00570561"/>
    <w:rsid w:val="00570981"/>
    <w:rsid w:val="00570EA7"/>
    <w:rsid w:val="0057103F"/>
    <w:rsid w:val="00571A05"/>
    <w:rsid w:val="00571EE9"/>
    <w:rsid w:val="00572738"/>
    <w:rsid w:val="00572DC8"/>
    <w:rsid w:val="0057323B"/>
    <w:rsid w:val="00573EBC"/>
    <w:rsid w:val="005740F6"/>
    <w:rsid w:val="005743D2"/>
    <w:rsid w:val="005747B2"/>
    <w:rsid w:val="00574C5B"/>
    <w:rsid w:val="00575905"/>
    <w:rsid w:val="00575FC5"/>
    <w:rsid w:val="00576039"/>
    <w:rsid w:val="0057644C"/>
    <w:rsid w:val="005772C7"/>
    <w:rsid w:val="0057746E"/>
    <w:rsid w:val="00577E91"/>
    <w:rsid w:val="005802BD"/>
    <w:rsid w:val="00580891"/>
    <w:rsid w:val="00580A33"/>
    <w:rsid w:val="00580BBC"/>
    <w:rsid w:val="00580D50"/>
    <w:rsid w:val="005813F2"/>
    <w:rsid w:val="005815FB"/>
    <w:rsid w:val="005821F8"/>
    <w:rsid w:val="005823F5"/>
    <w:rsid w:val="00584338"/>
    <w:rsid w:val="0058461C"/>
    <w:rsid w:val="00585216"/>
    <w:rsid w:val="0058571F"/>
    <w:rsid w:val="0058591C"/>
    <w:rsid w:val="00586FA8"/>
    <w:rsid w:val="00587278"/>
    <w:rsid w:val="005876C0"/>
    <w:rsid w:val="00587F23"/>
    <w:rsid w:val="00590DA6"/>
    <w:rsid w:val="00591333"/>
    <w:rsid w:val="00591660"/>
    <w:rsid w:val="00591D8E"/>
    <w:rsid w:val="00591E3A"/>
    <w:rsid w:val="005924F2"/>
    <w:rsid w:val="00592865"/>
    <w:rsid w:val="00592A2B"/>
    <w:rsid w:val="00592C3E"/>
    <w:rsid w:val="00593CB4"/>
    <w:rsid w:val="00593E68"/>
    <w:rsid w:val="00594652"/>
    <w:rsid w:val="005958D7"/>
    <w:rsid w:val="00596010"/>
    <w:rsid w:val="005970E0"/>
    <w:rsid w:val="00597E65"/>
    <w:rsid w:val="005A02DB"/>
    <w:rsid w:val="005A1EB1"/>
    <w:rsid w:val="005A2395"/>
    <w:rsid w:val="005A2EAD"/>
    <w:rsid w:val="005A3801"/>
    <w:rsid w:val="005A3856"/>
    <w:rsid w:val="005A3D27"/>
    <w:rsid w:val="005A4B7C"/>
    <w:rsid w:val="005A52AC"/>
    <w:rsid w:val="005A576F"/>
    <w:rsid w:val="005A62BE"/>
    <w:rsid w:val="005A676F"/>
    <w:rsid w:val="005A7EE1"/>
    <w:rsid w:val="005B084E"/>
    <w:rsid w:val="005B08E6"/>
    <w:rsid w:val="005B0D7C"/>
    <w:rsid w:val="005B0E86"/>
    <w:rsid w:val="005B174F"/>
    <w:rsid w:val="005B1ADD"/>
    <w:rsid w:val="005B2670"/>
    <w:rsid w:val="005B27BE"/>
    <w:rsid w:val="005B290B"/>
    <w:rsid w:val="005B395B"/>
    <w:rsid w:val="005B5A56"/>
    <w:rsid w:val="005B5CB1"/>
    <w:rsid w:val="005B63D5"/>
    <w:rsid w:val="005B6854"/>
    <w:rsid w:val="005B73A4"/>
    <w:rsid w:val="005B73FB"/>
    <w:rsid w:val="005C00D2"/>
    <w:rsid w:val="005C1943"/>
    <w:rsid w:val="005C1E36"/>
    <w:rsid w:val="005C2BF3"/>
    <w:rsid w:val="005C36DC"/>
    <w:rsid w:val="005C37A0"/>
    <w:rsid w:val="005C3851"/>
    <w:rsid w:val="005C4034"/>
    <w:rsid w:val="005C444E"/>
    <w:rsid w:val="005C4611"/>
    <w:rsid w:val="005C483A"/>
    <w:rsid w:val="005C4A51"/>
    <w:rsid w:val="005C4DBE"/>
    <w:rsid w:val="005C5D6F"/>
    <w:rsid w:val="005C5E19"/>
    <w:rsid w:val="005C615A"/>
    <w:rsid w:val="005C651C"/>
    <w:rsid w:val="005C656A"/>
    <w:rsid w:val="005C65E1"/>
    <w:rsid w:val="005C6A9E"/>
    <w:rsid w:val="005C6D86"/>
    <w:rsid w:val="005C7854"/>
    <w:rsid w:val="005C7895"/>
    <w:rsid w:val="005D0033"/>
    <w:rsid w:val="005D076A"/>
    <w:rsid w:val="005D0F70"/>
    <w:rsid w:val="005D1427"/>
    <w:rsid w:val="005D22D3"/>
    <w:rsid w:val="005D349B"/>
    <w:rsid w:val="005D457F"/>
    <w:rsid w:val="005D49C8"/>
    <w:rsid w:val="005D533A"/>
    <w:rsid w:val="005D5607"/>
    <w:rsid w:val="005D5AFD"/>
    <w:rsid w:val="005D5D31"/>
    <w:rsid w:val="005D5D8F"/>
    <w:rsid w:val="005D6A2B"/>
    <w:rsid w:val="005D6AD9"/>
    <w:rsid w:val="005D6E6D"/>
    <w:rsid w:val="005D6FC2"/>
    <w:rsid w:val="005D7312"/>
    <w:rsid w:val="005D761A"/>
    <w:rsid w:val="005D79C5"/>
    <w:rsid w:val="005E1AB8"/>
    <w:rsid w:val="005E1D5D"/>
    <w:rsid w:val="005E1EE5"/>
    <w:rsid w:val="005E215B"/>
    <w:rsid w:val="005E2203"/>
    <w:rsid w:val="005E2668"/>
    <w:rsid w:val="005E2760"/>
    <w:rsid w:val="005E2836"/>
    <w:rsid w:val="005E2D7C"/>
    <w:rsid w:val="005E2F74"/>
    <w:rsid w:val="005E3497"/>
    <w:rsid w:val="005E37E9"/>
    <w:rsid w:val="005E49B6"/>
    <w:rsid w:val="005E50A8"/>
    <w:rsid w:val="005E6136"/>
    <w:rsid w:val="005E6931"/>
    <w:rsid w:val="005E6BFA"/>
    <w:rsid w:val="005E6C26"/>
    <w:rsid w:val="005E7373"/>
    <w:rsid w:val="005E750A"/>
    <w:rsid w:val="005E75B7"/>
    <w:rsid w:val="005E7775"/>
    <w:rsid w:val="005F03DB"/>
    <w:rsid w:val="005F0435"/>
    <w:rsid w:val="005F0447"/>
    <w:rsid w:val="005F0719"/>
    <w:rsid w:val="005F375E"/>
    <w:rsid w:val="005F444A"/>
    <w:rsid w:val="005F48F1"/>
    <w:rsid w:val="005F53A4"/>
    <w:rsid w:val="005F56A9"/>
    <w:rsid w:val="005F6434"/>
    <w:rsid w:val="005F6506"/>
    <w:rsid w:val="005F667C"/>
    <w:rsid w:val="005F67DB"/>
    <w:rsid w:val="00600038"/>
    <w:rsid w:val="0060077A"/>
    <w:rsid w:val="00601E59"/>
    <w:rsid w:val="00603A46"/>
    <w:rsid w:val="0060404B"/>
    <w:rsid w:val="00604902"/>
    <w:rsid w:val="00606194"/>
    <w:rsid w:val="00606B7A"/>
    <w:rsid w:val="00607F45"/>
    <w:rsid w:val="00610935"/>
    <w:rsid w:val="00610E0B"/>
    <w:rsid w:val="00611044"/>
    <w:rsid w:val="0061115C"/>
    <w:rsid w:val="0061139B"/>
    <w:rsid w:val="00611A49"/>
    <w:rsid w:val="00612A69"/>
    <w:rsid w:val="00613017"/>
    <w:rsid w:val="00613703"/>
    <w:rsid w:val="00613A54"/>
    <w:rsid w:val="00613BF0"/>
    <w:rsid w:val="0061430E"/>
    <w:rsid w:val="006143FB"/>
    <w:rsid w:val="00614A81"/>
    <w:rsid w:val="006155D5"/>
    <w:rsid w:val="00616189"/>
    <w:rsid w:val="00616D2C"/>
    <w:rsid w:val="00616DC6"/>
    <w:rsid w:val="00616E93"/>
    <w:rsid w:val="00616FB9"/>
    <w:rsid w:val="006172A0"/>
    <w:rsid w:val="00617AD7"/>
    <w:rsid w:val="00617F66"/>
    <w:rsid w:val="0062078C"/>
    <w:rsid w:val="0062085F"/>
    <w:rsid w:val="00620E8F"/>
    <w:rsid w:val="00620FEC"/>
    <w:rsid w:val="00621760"/>
    <w:rsid w:val="006217BB"/>
    <w:rsid w:val="00621C0E"/>
    <w:rsid w:val="00621DC4"/>
    <w:rsid w:val="006223EC"/>
    <w:rsid w:val="00623114"/>
    <w:rsid w:val="0062374F"/>
    <w:rsid w:val="00623AB9"/>
    <w:rsid w:val="006248EF"/>
    <w:rsid w:val="00624EE6"/>
    <w:rsid w:val="00625B91"/>
    <w:rsid w:val="00625BD5"/>
    <w:rsid w:val="00625DFB"/>
    <w:rsid w:val="00626E72"/>
    <w:rsid w:val="006277B7"/>
    <w:rsid w:val="00630F94"/>
    <w:rsid w:val="00631B35"/>
    <w:rsid w:val="0063200D"/>
    <w:rsid w:val="00633873"/>
    <w:rsid w:val="00633E29"/>
    <w:rsid w:val="00634D1A"/>
    <w:rsid w:val="0063568E"/>
    <w:rsid w:val="0063586D"/>
    <w:rsid w:val="00635A17"/>
    <w:rsid w:val="00635AA3"/>
    <w:rsid w:val="00635C63"/>
    <w:rsid w:val="006361B0"/>
    <w:rsid w:val="00636F36"/>
    <w:rsid w:val="00637179"/>
    <w:rsid w:val="0063799A"/>
    <w:rsid w:val="00637DE9"/>
    <w:rsid w:val="00640516"/>
    <w:rsid w:val="00640553"/>
    <w:rsid w:val="006408C4"/>
    <w:rsid w:val="00641804"/>
    <w:rsid w:val="006418ED"/>
    <w:rsid w:val="00641BE9"/>
    <w:rsid w:val="00642B13"/>
    <w:rsid w:val="006431FF"/>
    <w:rsid w:val="00643570"/>
    <w:rsid w:val="00644DC2"/>
    <w:rsid w:val="0064524C"/>
    <w:rsid w:val="00645F7D"/>
    <w:rsid w:val="00646100"/>
    <w:rsid w:val="0064643F"/>
    <w:rsid w:val="00646A84"/>
    <w:rsid w:val="00646D1E"/>
    <w:rsid w:val="00647491"/>
    <w:rsid w:val="006476CA"/>
    <w:rsid w:val="00647916"/>
    <w:rsid w:val="006506F5"/>
    <w:rsid w:val="00650E30"/>
    <w:rsid w:val="006512E7"/>
    <w:rsid w:val="006516BF"/>
    <w:rsid w:val="00651E14"/>
    <w:rsid w:val="006526E3"/>
    <w:rsid w:val="00652EBA"/>
    <w:rsid w:val="006545C7"/>
    <w:rsid w:val="006552AE"/>
    <w:rsid w:val="00655773"/>
    <w:rsid w:val="0065625A"/>
    <w:rsid w:val="006563CA"/>
    <w:rsid w:val="0065681B"/>
    <w:rsid w:val="00657066"/>
    <w:rsid w:val="006577CA"/>
    <w:rsid w:val="006578FC"/>
    <w:rsid w:val="00657ABF"/>
    <w:rsid w:val="00657E3D"/>
    <w:rsid w:val="00660125"/>
    <w:rsid w:val="006608AB"/>
    <w:rsid w:val="006614D5"/>
    <w:rsid w:val="006620DA"/>
    <w:rsid w:val="00662DE8"/>
    <w:rsid w:val="00662E72"/>
    <w:rsid w:val="006644B6"/>
    <w:rsid w:val="00664587"/>
    <w:rsid w:val="006645B2"/>
    <w:rsid w:val="00664BC1"/>
    <w:rsid w:val="0066578D"/>
    <w:rsid w:val="00665E05"/>
    <w:rsid w:val="00665E46"/>
    <w:rsid w:val="00666F25"/>
    <w:rsid w:val="00667C1C"/>
    <w:rsid w:val="0067001F"/>
    <w:rsid w:val="00670A43"/>
    <w:rsid w:val="0067130B"/>
    <w:rsid w:val="00671565"/>
    <w:rsid w:val="006718A4"/>
    <w:rsid w:val="00671E59"/>
    <w:rsid w:val="006720E6"/>
    <w:rsid w:val="0067232C"/>
    <w:rsid w:val="006729B3"/>
    <w:rsid w:val="006737E5"/>
    <w:rsid w:val="00673DD4"/>
    <w:rsid w:val="00673FE2"/>
    <w:rsid w:val="0067423B"/>
    <w:rsid w:val="00674AEB"/>
    <w:rsid w:val="00674D77"/>
    <w:rsid w:val="0067555C"/>
    <w:rsid w:val="0067655A"/>
    <w:rsid w:val="00676983"/>
    <w:rsid w:val="006773CD"/>
    <w:rsid w:val="006774F4"/>
    <w:rsid w:val="00677EF8"/>
    <w:rsid w:val="00677F39"/>
    <w:rsid w:val="00680ADA"/>
    <w:rsid w:val="006811F2"/>
    <w:rsid w:val="006816D4"/>
    <w:rsid w:val="00681747"/>
    <w:rsid w:val="006825BB"/>
    <w:rsid w:val="006828D8"/>
    <w:rsid w:val="00683066"/>
    <w:rsid w:val="00683E82"/>
    <w:rsid w:val="00683F0C"/>
    <w:rsid w:val="00683F2D"/>
    <w:rsid w:val="006844AA"/>
    <w:rsid w:val="0068455C"/>
    <w:rsid w:val="00684887"/>
    <w:rsid w:val="00684BEB"/>
    <w:rsid w:val="006867FA"/>
    <w:rsid w:val="006872AA"/>
    <w:rsid w:val="0069027B"/>
    <w:rsid w:val="0069037C"/>
    <w:rsid w:val="006906D6"/>
    <w:rsid w:val="00690BC2"/>
    <w:rsid w:val="0069125E"/>
    <w:rsid w:val="00691AA8"/>
    <w:rsid w:val="00692BB6"/>
    <w:rsid w:val="00692EC1"/>
    <w:rsid w:val="00693551"/>
    <w:rsid w:val="00693C8E"/>
    <w:rsid w:val="00694335"/>
    <w:rsid w:val="00694F73"/>
    <w:rsid w:val="006951C9"/>
    <w:rsid w:val="0069560B"/>
    <w:rsid w:val="00695ED4"/>
    <w:rsid w:val="006961DD"/>
    <w:rsid w:val="00696413"/>
    <w:rsid w:val="006964A4"/>
    <w:rsid w:val="006969BA"/>
    <w:rsid w:val="00696CC0"/>
    <w:rsid w:val="0069735C"/>
    <w:rsid w:val="0069769B"/>
    <w:rsid w:val="0069795C"/>
    <w:rsid w:val="00697FF1"/>
    <w:rsid w:val="006A026A"/>
    <w:rsid w:val="006A0425"/>
    <w:rsid w:val="006A057C"/>
    <w:rsid w:val="006A066B"/>
    <w:rsid w:val="006A11A1"/>
    <w:rsid w:val="006A1D62"/>
    <w:rsid w:val="006A1E68"/>
    <w:rsid w:val="006A2659"/>
    <w:rsid w:val="006A4EAE"/>
    <w:rsid w:val="006A56C3"/>
    <w:rsid w:val="006A59BC"/>
    <w:rsid w:val="006A6240"/>
    <w:rsid w:val="006A6B88"/>
    <w:rsid w:val="006A6D7F"/>
    <w:rsid w:val="006A6E09"/>
    <w:rsid w:val="006A736A"/>
    <w:rsid w:val="006A7FC2"/>
    <w:rsid w:val="006B0298"/>
    <w:rsid w:val="006B0E83"/>
    <w:rsid w:val="006B1357"/>
    <w:rsid w:val="006B2679"/>
    <w:rsid w:val="006B2A87"/>
    <w:rsid w:val="006B2DC9"/>
    <w:rsid w:val="006B4196"/>
    <w:rsid w:val="006B494A"/>
    <w:rsid w:val="006B53F0"/>
    <w:rsid w:val="006B5493"/>
    <w:rsid w:val="006B568A"/>
    <w:rsid w:val="006B77E2"/>
    <w:rsid w:val="006C0622"/>
    <w:rsid w:val="006C10C0"/>
    <w:rsid w:val="006C1136"/>
    <w:rsid w:val="006C1368"/>
    <w:rsid w:val="006C163D"/>
    <w:rsid w:val="006C1B1D"/>
    <w:rsid w:val="006C22FF"/>
    <w:rsid w:val="006C2752"/>
    <w:rsid w:val="006C2ACC"/>
    <w:rsid w:val="006C32BB"/>
    <w:rsid w:val="006C35EF"/>
    <w:rsid w:val="006C369C"/>
    <w:rsid w:val="006C3747"/>
    <w:rsid w:val="006C3B32"/>
    <w:rsid w:val="006C4888"/>
    <w:rsid w:val="006C4893"/>
    <w:rsid w:val="006C4EFA"/>
    <w:rsid w:val="006C51D6"/>
    <w:rsid w:val="006C5435"/>
    <w:rsid w:val="006C631F"/>
    <w:rsid w:val="006C6F4E"/>
    <w:rsid w:val="006C7686"/>
    <w:rsid w:val="006C7760"/>
    <w:rsid w:val="006C7EEA"/>
    <w:rsid w:val="006D048E"/>
    <w:rsid w:val="006D05D6"/>
    <w:rsid w:val="006D0972"/>
    <w:rsid w:val="006D0FA7"/>
    <w:rsid w:val="006D1001"/>
    <w:rsid w:val="006D1374"/>
    <w:rsid w:val="006D1525"/>
    <w:rsid w:val="006D1CB8"/>
    <w:rsid w:val="006D206A"/>
    <w:rsid w:val="006D233A"/>
    <w:rsid w:val="006D27A0"/>
    <w:rsid w:val="006D2F76"/>
    <w:rsid w:val="006D34D4"/>
    <w:rsid w:val="006D3563"/>
    <w:rsid w:val="006D3B45"/>
    <w:rsid w:val="006D3F60"/>
    <w:rsid w:val="006D4ADF"/>
    <w:rsid w:val="006D522C"/>
    <w:rsid w:val="006D56AA"/>
    <w:rsid w:val="006D5C98"/>
    <w:rsid w:val="006D6332"/>
    <w:rsid w:val="006D63A8"/>
    <w:rsid w:val="006D63F6"/>
    <w:rsid w:val="006D643F"/>
    <w:rsid w:val="006D7795"/>
    <w:rsid w:val="006D7A32"/>
    <w:rsid w:val="006D7ACB"/>
    <w:rsid w:val="006D7D4E"/>
    <w:rsid w:val="006D7EF9"/>
    <w:rsid w:val="006E00EF"/>
    <w:rsid w:val="006E06BB"/>
    <w:rsid w:val="006E1225"/>
    <w:rsid w:val="006E15EA"/>
    <w:rsid w:val="006E18C7"/>
    <w:rsid w:val="006E1A39"/>
    <w:rsid w:val="006E1A7A"/>
    <w:rsid w:val="006E1ADC"/>
    <w:rsid w:val="006E1FBA"/>
    <w:rsid w:val="006E20DE"/>
    <w:rsid w:val="006E2447"/>
    <w:rsid w:val="006E30CE"/>
    <w:rsid w:val="006E3F81"/>
    <w:rsid w:val="006E407B"/>
    <w:rsid w:val="006E43F3"/>
    <w:rsid w:val="006E469B"/>
    <w:rsid w:val="006E4723"/>
    <w:rsid w:val="006E477D"/>
    <w:rsid w:val="006E678F"/>
    <w:rsid w:val="006E716F"/>
    <w:rsid w:val="006E7C90"/>
    <w:rsid w:val="006E7DA9"/>
    <w:rsid w:val="006E7DEE"/>
    <w:rsid w:val="006F008A"/>
    <w:rsid w:val="006F01E7"/>
    <w:rsid w:val="006F0A11"/>
    <w:rsid w:val="006F0B17"/>
    <w:rsid w:val="006F1D87"/>
    <w:rsid w:val="006F1F3A"/>
    <w:rsid w:val="006F49BF"/>
    <w:rsid w:val="006F4DBF"/>
    <w:rsid w:val="006F5B6A"/>
    <w:rsid w:val="006F614B"/>
    <w:rsid w:val="006F66FC"/>
    <w:rsid w:val="006F710A"/>
    <w:rsid w:val="006F7EB8"/>
    <w:rsid w:val="006F7F1C"/>
    <w:rsid w:val="00700324"/>
    <w:rsid w:val="0070094A"/>
    <w:rsid w:val="00700F3F"/>
    <w:rsid w:val="007010C0"/>
    <w:rsid w:val="007013CB"/>
    <w:rsid w:val="007019B1"/>
    <w:rsid w:val="007028AC"/>
    <w:rsid w:val="00702998"/>
    <w:rsid w:val="00702C3C"/>
    <w:rsid w:val="00702D85"/>
    <w:rsid w:val="00702DD7"/>
    <w:rsid w:val="00702EC5"/>
    <w:rsid w:val="00703D21"/>
    <w:rsid w:val="0070454A"/>
    <w:rsid w:val="007047D3"/>
    <w:rsid w:val="00704A27"/>
    <w:rsid w:val="007055E1"/>
    <w:rsid w:val="00705663"/>
    <w:rsid w:val="00705B82"/>
    <w:rsid w:val="00705C40"/>
    <w:rsid w:val="00706C46"/>
    <w:rsid w:val="007076E0"/>
    <w:rsid w:val="00707F1C"/>
    <w:rsid w:val="00707F5C"/>
    <w:rsid w:val="00707FE8"/>
    <w:rsid w:val="0071087E"/>
    <w:rsid w:val="00711885"/>
    <w:rsid w:val="007125CF"/>
    <w:rsid w:val="00713645"/>
    <w:rsid w:val="007147C2"/>
    <w:rsid w:val="00715262"/>
    <w:rsid w:val="007156D5"/>
    <w:rsid w:val="00716001"/>
    <w:rsid w:val="0071612B"/>
    <w:rsid w:val="00716158"/>
    <w:rsid w:val="007169A8"/>
    <w:rsid w:val="007171B3"/>
    <w:rsid w:val="00717316"/>
    <w:rsid w:val="0072059E"/>
    <w:rsid w:val="00720BA5"/>
    <w:rsid w:val="0072107A"/>
    <w:rsid w:val="00721648"/>
    <w:rsid w:val="0072185D"/>
    <w:rsid w:val="007229A1"/>
    <w:rsid w:val="007229DF"/>
    <w:rsid w:val="00722A5A"/>
    <w:rsid w:val="00722F18"/>
    <w:rsid w:val="0072347B"/>
    <w:rsid w:val="0072354B"/>
    <w:rsid w:val="007235AA"/>
    <w:rsid w:val="00723AEB"/>
    <w:rsid w:val="00725B45"/>
    <w:rsid w:val="00725C6A"/>
    <w:rsid w:val="00725E20"/>
    <w:rsid w:val="00725E35"/>
    <w:rsid w:val="00726B56"/>
    <w:rsid w:val="007271A0"/>
    <w:rsid w:val="00727A1C"/>
    <w:rsid w:val="00727ACB"/>
    <w:rsid w:val="00727F50"/>
    <w:rsid w:val="00730A2A"/>
    <w:rsid w:val="00730D35"/>
    <w:rsid w:val="0073135D"/>
    <w:rsid w:val="00732064"/>
    <w:rsid w:val="00732289"/>
    <w:rsid w:val="007324B0"/>
    <w:rsid w:val="00732EE9"/>
    <w:rsid w:val="007330B9"/>
    <w:rsid w:val="00733CDC"/>
    <w:rsid w:val="007341A5"/>
    <w:rsid w:val="007342F5"/>
    <w:rsid w:val="007343FD"/>
    <w:rsid w:val="00734956"/>
    <w:rsid w:val="00734AD0"/>
    <w:rsid w:val="007356E7"/>
    <w:rsid w:val="00735915"/>
    <w:rsid w:val="00735B2C"/>
    <w:rsid w:val="00735C21"/>
    <w:rsid w:val="0073614A"/>
    <w:rsid w:val="00736798"/>
    <w:rsid w:val="00736932"/>
    <w:rsid w:val="00736FF2"/>
    <w:rsid w:val="00737130"/>
    <w:rsid w:val="007371A5"/>
    <w:rsid w:val="0073741C"/>
    <w:rsid w:val="00737905"/>
    <w:rsid w:val="007402A3"/>
    <w:rsid w:val="00740C8C"/>
    <w:rsid w:val="00741345"/>
    <w:rsid w:val="0074135E"/>
    <w:rsid w:val="00741448"/>
    <w:rsid w:val="00741AC4"/>
    <w:rsid w:val="00742AE3"/>
    <w:rsid w:val="00742CA5"/>
    <w:rsid w:val="007460D7"/>
    <w:rsid w:val="00746358"/>
    <w:rsid w:val="00750560"/>
    <w:rsid w:val="00750E80"/>
    <w:rsid w:val="00750EC3"/>
    <w:rsid w:val="007513F0"/>
    <w:rsid w:val="007515BC"/>
    <w:rsid w:val="00752204"/>
    <w:rsid w:val="00752223"/>
    <w:rsid w:val="00752606"/>
    <w:rsid w:val="0075307E"/>
    <w:rsid w:val="00753F2B"/>
    <w:rsid w:val="00753F3F"/>
    <w:rsid w:val="0075402E"/>
    <w:rsid w:val="0075445F"/>
    <w:rsid w:val="00754897"/>
    <w:rsid w:val="00755495"/>
    <w:rsid w:val="00755AFC"/>
    <w:rsid w:val="00756D3D"/>
    <w:rsid w:val="00756E01"/>
    <w:rsid w:val="00757151"/>
    <w:rsid w:val="0075734C"/>
    <w:rsid w:val="007573B2"/>
    <w:rsid w:val="007574BB"/>
    <w:rsid w:val="00757627"/>
    <w:rsid w:val="0075764C"/>
    <w:rsid w:val="007576C1"/>
    <w:rsid w:val="0075786C"/>
    <w:rsid w:val="00757AF7"/>
    <w:rsid w:val="00757DFE"/>
    <w:rsid w:val="007604AD"/>
    <w:rsid w:val="00760650"/>
    <w:rsid w:val="00761033"/>
    <w:rsid w:val="00761232"/>
    <w:rsid w:val="00762198"/>
    <w:rsid w:val="00762B6B"/>
    <w:rsid w:val="00763412"/>
    <w:rsid w:val="00763CE8"/>
    <w:rsid w:val="007640FF"/>
    <w:rsid w:val="00764E3B"/>
    <w:rsid w:val="00765661"/>
    <w:rsid w:val="00765F9B"/>
    <w:rsid w:val="00770280"/>
    <w:rsid w:val="007705F9"/>
    <w:rsid w:val="00770792"/>
    <w:rsid w:val="0077098F"/>
    <w:rsid w:val="00770FAE"/>
    <w:rsid w:val="00770FB0"/>
    <w:rsid w:val="00771523"/>
    <w:rsid w:val="00771CC8"/>
    <w:rsid w:val="00771F98"/>
    <w:rsid w:val="00771FDA"/>
    <w:rsid w:val="007725B1"/>
    <w:rsid w:val="00772B17"/>
    <w:rsid w:val="00772B88"/>
    <w:rsid w:val="007737B5"/>
    <w:rsid w:val="00773ADA"/>
    <w:rsid w:val="00773C41"/>
    <w:rsid w:val="0077443B"/>
    <w:rsid w:val="00774DE1"/>
    <w:rsid w:val="00774FFE"/>
    <w:rsid w:val="00775638"/>
    <w:rsid w:val="00775677"/>
    <w:rsid w:val="00775961"/>
    <w:rsid w:val="0077599A"/>
    <w:rsid w:val="00775FFE"/>
    <w:rsid w:val="00776048"/>
    <w:rsid w:val="007765C3"/>
    <w:rsid w:val="00776811"/>
    <w:rsid w:val="0077724D"/>
    <w:rsid w:val="00777353"/>
    <w:rsid w:val="0077759B"/>
    <w:rsid w:val="00777681"/>
    <w:rsid w:val="0077784B"/>
    <w:rsid w:val="007809D6"/>
    <w:rsid w:val="00780CD6"/>
    <w:rsid w:val="0078123D"/>
    <w:rsid w:val="00781332"/>
    <w:rsid w:val="00781A64"/>
    <w:rsid w:val="007824F7"/>
    <w:rsid w:val="00782EA4"/>
    <w:rsid w:val="00782F46"/>
    <w:rsid w:val="007839C9"/>
    <w:rsid w:val="0078400A"/>
    <w:rsid w:val="0078452F"/>
    <w:rsid w:val="0078483E"/>
    <w:rsid w:val="00785461"/>
    <w:rsid w:val="007866BA"/>
    <w:rsid w:val="00786FF3"/>
    <w:rsid w:val="00787049"/>
    <w:rsid w:val="007876CF"/>
    <w:rsid w:val="00787B77"/>
    <w:rsid w:val="00790463"/>
    <w:rsid w:val="007909C3"/>
    <w:rsid w:val="00791361"/>
    <w:rsid w:val="0079260D"/>
    <w:rsid w:val="00793070"/>
    <w:rsid w:val="00793090"/>
    <w:rsid w:val="0079334A"/>
    <w:rsid w:val="00793D98"/>
    <w:rsid w:val="007948D3"/>
    <w:rsid w:val="007948F9"/>
    <w:rsid w:val="00795691"/>
    <w:rsid w:val="0079587A"/>
    <w:rsid w:val="007959A7"/>
    <w:rsid w:val="00795AA4"/>
    <w:rsid w:val="00795BE3"/>
    <w:rsid w:val="00796C9B"/>
    <w:rsid w:val="00796F2A"/>
    <w:rsid w:val="007A00D4"/>
    <w:rsid w:val="007A0176"/>
    <w:rsid w:val="007A0314"/>
    <w:rsid w:val="007A059A"/>
    <w:rsid w:val="007A06E4"/>
    <w:rsid w:val="007A0DFD"/>
    <w:rsid w:val="007A0F2A"/>
    <w:rsid w:val="007A1E36"/>
    <w:rsid w:val="007A2F67"/>
    <w:rsid w:val="007A3364"/>
    <w:rsid w:val="007A390E"/>
    <w:rsid w:val="007A3918"/>
    <w:rsid w:val="007A41EF"/>
    <w:rsid w:val="007A4412"/>
    <w:rsid w:val="007A5398"/>
    <w:rsid w:val="007A62EE"/>
    <w:rsid w:val="007A6674"/>
    <w:rsid w:val="007A695E"/>
    <w:rsid w:val="007A6ED1"/>
    <w:rsid w:val="007A6F0F"/>
    <w:rsid w:val="007A71ED"/>
    <w:rsid w:val="007A75DF"/>
    <w:rsid w:val="007B0E89"/>
    <w:rsid w:val="007B0F7A"/>
    <w:rsid w:val="007B1122"/>
    <w:rsid w:val="007B243B"/>
    <w:rsid w:val="007B2C38"/>
    <w:rsid w:val="007B2E54"/>
    <w:rsid w:val="007B3826"/>
    <w:rsid w:val="007B56A8"/>
    <w:rsid w:val="007B6DED"/>
    <w:rsid w:val="007B7498"/>
    <w:rsid w:val="007B75C2"/>
    <w:rsid w:val="007B7AEE"/>
    <w:rsid w:val="007C0598"/>
    <w:rsid w:val="007C0761"/>
    <w:rsid w:val="007C0E1E"/>
    <w:rsid w:val="007C13FA"/>
    <w:rsid w:val="007C23C5"/>
    <w:rsid w:val="007C2866"/>
    <w:rsid w:val="007C2D12"/>
    <w:rsid w:val="007C3994"/>
    <w:rsid w:val="007C47C2"/>
    <w:rsid w:val="007C4B22"/>
    <w:rsid w:val="007C5C9B"/>
    <w:rsid w:val="007C68CC"/>
    <w:rsid w:val="007C6C24"/>
    <w:rsid w:val="007C706D"/>
    <w:rsid w:val="007C742B"/>
    <w:rsid w:val="007C7EB6"/>
    <w:rsid w:val="007C7EBB"/>
    <w:rsid w:val="007D0014"/>
    <w:rsid w:val="007D0AD3"/>
    <w:rsid w:val="007D11FA"/>
    <w:rsid w:val="007D1CC4"/>
    <w:rsid w:val="007D2D6D"/>
    <w:rsid w:val="007D2F75"/>
    <w:rsid w:val="007D31E1"/>
    <w:rsid w:val="007D3400"/>
    <w:rsid w:val="007D378C"/>
    <w:rsid w:val="007D5162"/>
    <w:rsid w:val="007D5EFF"/>
    <w:rsid w:val="007D680C"/>
    <w:rsid w:val="007D6EC8"/>
    <w:rsid w:val="007D710E"/>
    <w:rsid w:val="007D74E3"/>
    <w:rsid w:val="007D761B"/>
    <w:rsid w:val="007D7D06"/>
    <w:rsid w:val="007D7E3A"/>
    <w:rsid w:val="007E0A20"/>
    <w:rsid w:val="007E1177"/>
    <w:rsid w:val="007E22E7"/>
    <w:rsid w:val="007E2893"/>
    <w:rsid w:val="007E2FD6"/>
    <w:rsid w:val="007E3949"/>
    <w:rsid w:val="007E4232"/>
    <w:rsid w:val="007E45EC"/>
    <w:rsid w:val="007E47CE"/>
    <w:rsid w:val="007E47F8"/>
    <w:rsid w:val="007E5C74"/>
    <w:rsid w:val="007E69BB"/>
    <w:rsid w:val="007E6AB8"/>
    <w:rsid w:val="007E74B7"/>
    <w:rsid w:val="007E7E96"/>
    <w:rsid w:val="007E7EE8"/>
    <w:rsid w:val="007F0570"/>
    <w:rsid w:val="007F0ABD"/>
    <w:rsid w:val="007F2109"/>
    <w:rsid w:val="007F21C5"/>
    <w:rsid w:val="007F26EE"/>
    <w:rsid w:val="007F3107"/>
    <w:rsid w:val="007F32CC"/>
    <w:rsid w:val="007F38D0"/>
    <w:rsid w:val="007F3EF1"/>
    <w:rsid w:val="007F4E73"/>
    <w:rsid w:val="007F6312"/>
    <w:rsid w:val="007F6F2F"/>
    <w:rsid w:val="007F76A3"/>
    <w:rsid w:val="007F774A"/>
    <w:rsid w:val="007F7FF3"/>
    <w:rsid w:val="00800516"/>
    <w:rsid w:val="0080056E"/>
    <w:rsid w:val="00801457"/>
    <w:rsid w:val="00801BCE"/>
    <w:rsid w:val="00801E7D"/>
    <w:rsid w:val="00802515"/>
    <w:rsid w:val="0080340C"/>
    <w:rsid w:val="0080349A"/>
    <w:rsid w:val="008037C9"/>
    <w:rsid w:val="00804233"/>
    <w:rsid w:val="00806724"/>
    <w:rsid w:val="00807232"/>
    <w:rsid w:val="00807504"/>
    <w:rsid w:val="00807648"/>
    <w:rsid w:val="0080799F"/>
    <w:rsid w:val="00810515"/>
    <w:rsid w:val="00810C43"/>
    <w:rsid w:val="0081154E"/>
    <w:rsid w:val="008117F6"/>
    <w:rsid w:val="0081283F"/>
    <w:rsid w:val="008128E8"/>
    <w:rsid w:val="008129D8"/>
    <w:rsid w:val="00812C0C"/>
    <w:rsid w:val="0081342A"/>
    <w:rsid w:val="00813BB1"/>
    <w:rsid w:val="00813FF9"/>
    <w:rsid w:val="0081480A"/>
    <w:rsid w:val="00815C69"/>
    <w:rsid w:val="0081623B"/>
    <w:rsid w:val="00816B1B"/>
    <w:rsid w:val="0081712F"/>
    <w:rsid w:val="00817705"/>
    <w:rsid w:val="0081782E"/>
    <w:rsid w:val="00817A79"/>
    <w:rsid w:val="008202EB"/>
    <w:rsid w:val="008203F9"/>
    <w:rsid w:val="00820F86"/>
    <w:rsid w:val="00821410"/>
    <w:rsid w:val="00821938"/>
    <w:rsid w:val="00821E1D"/>
    <w:rsid w:val="008228A6"/>
    <w:rsid w:val="008242C5"/>
    <w:rsid w:val="00824D80"/>
    <w:rsid w:val="00825B2D"/>
    <w:rsid w:val="00826CFC"/>
    <w:rsid w:val="008278DA"/>
    <w:rsid w:val="00827F88"/>
    <w:rsid w:val="008303B3"/>
    <w:rsid w:val="008309F9"/>
    <w:rsid w:val="008315CE"/>
    <w:rsid w:val="00831BF5"/>
    <w:rsid w:val="00831E20"/>
    <w:rsid w:val="00832735"/>
    <w:rsid w:val="0083299A"/>
    <w:rsid w:val="008336A5"/>
    <w:rsid w:val="00834E7B"/>
    <w:rsid w:val="00835474"/>
    <w:rsid w:val="00835E27"/>
    <w:rsid w:val="0083691A"/>
    <w:rsid w:val="00837022"/>
    <w:rsid w:val="008373C0"/>
    <w:rsid w:val="00837420"/>
    <w:rsid w:val="0083751B"/>
    <w:rsid w:val="0084105A"/>
    <w:rsid w:val="00841114"/>
    <w:rsid w:val="00841189"/>
    <w:rsid w:val="0084145F"/>
    <w:rsid w:val="00841656"/>
    <w:rsid w:val="00841752"/>
    <w:rsid w:val="00841DA2"/>
    <w:rsid w:val="00843718"/>
    <w:rsid w:val="00843CFB"/>
    <w:rsid w:val="00843E1C"/>
    <w:rsid w:val="008444D7"/>
    <w:rsid w:val="00844AC9"/>
    <w:rsid w:val="00844CB5"/>
    <w:rsid w:val="008458F6"/>
    <w:rsid w:val="00845AED"/>
    <w:rsid w:val="00845BDD"/>
    <w:rsid w:val="008463D4"/>
    <w:rsid w:val="008467AB"/>
    <w:rsid w:val="00846AA6"/>
    <w:rsid w:val="0084708E"/>
    <w:rsid w:val="00850222"/>
    <w:rsid w:val="008509EA"/>
    <w:rsid w:val="00851328"/>
    <w:rsid w:val="008514E1"/>
    <w:rsid w:val="00851631"/>
    <w:rsid w:val="00851809"/>
    <w:rsid w:val="00851AE4"/>
    <w:rsid w:val="008521C1"/>
    <w:rsid w:val="00852D59"/>
    <w:rsid w:val="00853C04"/>
    <w:rsid w:val="008541AC"/>
    <w:rsid w:val="00854E64"/>
    <w:rsid w:val="00855006"/>
    <w:rsid w:val="00855019"/>
    <w:rsid w:val="008554B6"/>
    <w:rsid w:val="008558D8"/>
    <w:rsid w:val="0085598D"/>
    <w:rsid w:val="00855E71"/>
    <w:rsid w:val="008564A5"/>
    <w:rsid w:val="008606B5"/>
    <w:rsid w:val="00860CD0"/>
    <w:rsid w:val="00860E15"/>
    <w:rsid w:val="00860FBA"/>
    <w:rsid w:val="00861845"/>
    <w:rsid w:val="00862276"/>
    <w:rsid w:val="0086231B"/>
    <w:rsid w:val="00862771"/>
    <w:rsid w:val="00863079"/>
    <w:rsid w:val="00863A1C"/>
    <w:rsid w:val="008642BE"/>
    <w:rsid w:val="008649FD"/>
    <w:rsid w:val="00866507"/>
    <w:rsid w:val="0086682F"/>
    <w:rsid w:val="008668F6"/>
    <w:rsid w:val="00866C1B"/>
    <w:rsid w:val="00867687"/>
    <w:rsid w:val="00867896"/>
    <w:rsid w:val="008704DF"/>
    <w:rsid w:val="00871214"/>
    <w:rsid w:val="00872AD5"/>
    <w:rsid w:val="008736D8"/>
    <w:rsid w:val="00873761"/>
    <w:rsid w:val="00873A74"/>
    <w:rsid w:val="00873AF2"/>
    <w:rsid w:val="00873E7B"/>
    <w:rsid w:val="00873F06"/>
    <w:rsid w:val="0087446A"/>
    <w:rsid w:val="00874748"/>
    <w:rsid w:val="00874894"/>
    <w:rsid w:val="00876F54"/>
    <w:rsid w:val="00877292"/>
    <w:rsid w:val="0087754A"/>
    <w:rsid w:val="008775C2"/>
    <w:rsid w:val="0087766C"/>
    <w:rsid w:val="008778E3"/>
    <w:rsid w:val="00880552"/>
    <w:rsid w:val="00880B83"/>
    <w:rsid w:val="00883091"/>
    <w:rsid w:val="008831CA"/>
    <w:rsid w:val="008839DA"/>
    <w:rsid w:val="00884EE8"/>
    <w:rsid w:val="00885168"/>
    <w:rsid w:val="008856A3"/>
    <w:rsid w:val="0088614D"/>
    <w:rsid w:val="0088668A"/>
    <w:rsid w:val="008873CC"/>
    <w:rsid w:val="00887A58"/>
    <w:rsid w:val="00887DA0"/>
    <w:rsid w:val="00890CAD"/>
    <w:rsid w:val="0089173B"/>
    <w:rsid w:val="00891E76"/>
    <w:rsid w:val="00891FC2"/>
    <w:rsid w:val="00892057"/>
    <w:rsid w:val="0089220F"/>
    <w:rsid w:val="00893420"/>
    <w:rsid w:val="008935AA"/>
    <w:rsid w:val="0089401D"/>
    <w:rsid w:val="0089487A"/>
    <w:rsid w:val="00894DE1"/>
    <w:rsid w:val="0089534B"/>
    <w:rsid w:val="00895543"/>
    <w:rsid w:val="008963F0"/>
    <w:rsid w:val="0089691E"/>
    <w:rsid w:val="00897404"/>
    <w:rsid w:val="00897444"/>
    <w:rsid w:val="00897BD9"/>
    <w:rsid w:val="008A02C0"/>
    <w:rsid w:val="008A03A5"/>
    <w:rsid w:val="008A0600"/>
    <w:rsid w:val="008A0DF3"/>
    <w:rsid w:val="008A1134"/>
    <w:rsid w:val="008A1757"/>
    <w:rsid w:val="008A18F5"/>
    <w:rsid w:val="008A1B76"/>
    <w:rsid w:val="008A23CD"/>
    <w:rsid w:val="008A261D"/>
    <w:rsid w:val="008A282C"/>
    <w:rsid w:val="008A2C33"/>
    <w:rsid w:val="008A2CDD"/>
    <w:rsid w:val="008A3054"/>
    <w:rsid w:val="008A3F77"/>
    <w:rsid w:val="008A4138"/>
    <w:rsid w:val="008A4B66"/>
    <w:rsid w:val="008A5234"/>
    <w:rsid w:val="008A5D96"/>
    <w:rsid w:val="008A6254"/>
    <w:rsid w:val="008A70D7"/>
    <w:rsid w:val="008A7498"/>
    <w:rsid w:val="008A7BD6"/>
    <w:rsid w:val="008B0A26"/>
    <w:rsid w:val="008B0B01"/>
    <w:rsid w:val="008B178F"/>
    <w:rsid w:val="008B1E85"/>
    <w:rsid w:val="008B2188"/>
    <w:rsid w:val="008B228D"/>
    <w:rsid w:val="008B2B0D"/>
    <w:rsid w:val="008B2FB6"/>
    <w:rsid w:val="008B331A"/>
    <w:rsid w:val="008B465E"/>
    <w:rsid w:val="008B482D"/>
    <w:rsid w:val="008B5AB3"/>
    <w:rsid w:val="008B5C31"/>
    <w:rsid w:val="008B6765"/>
    <w:rsid w:val="008B6848"/>
    <w:rsid w:val="008B68B4"/>
    <w:rsid w:val="008B6B3F"/>
    <w:rsid w:val="008B6C4A"/>
    <w:rsid w:val="008B7ED8"/>
    <w:rsid w:val="008B7F3B"/>
    <w:rsid w:val="008C0B03"/>
    <w:rsid w:val="008C0B51"/>
    <w:rsid w:val="008C0FE5"/>
    <w:rsid w:val="008C1248"/>
    <w:rsid w:val="008C2FA1"/>
    <w:rsid w:val="008C3800"/>
    <w:rsid w:val="008C4080"/>
    <w:rsid w:val="008C5092"/>
    <w:rsid w:val="008C58DF"/>
    <w:rsid w:val="008C628E"/>
    <w:rsid w:val="008C73DA"/>
    <w:rsid w:val="008C7441"/>
    <w:rsid w:val="008D0090"/>
    <w:rsid w:val="008D04E1"/>
    <w:rsid w:val="008D1097"/>
    <w:rsid w:val="008D1369"/>
    <w:rsid w:val="008D1AEB"/>
    <w:rsid w:val="008D257D"/>
    <w:rsid w:val="008D2C4C"/>
    <w:rsid w:val="008D2EE9"/>
    <w:rsid w:val="008D34AB"/>
    <w:rsid w:val="008D4CA3"/>
    <w:rsid w:val="008D4CD6"/>
    <w:rsid w:val="008D501C"/>
    <w:rsid w:val="008D55BD"/>
    <w:rsid w:val="008D60A8"/>
    <w:rsid w:val="008D640C"/>
    <w:rsid w:val="008D6848"/>
    <w:rsid w:val="008D69E0"/>
    <w:rsid w:val="008D6B4E"/>
    <w:rsid w:val="008D79B2"/>
    <w:rsid w:val="008D7E0D"/>
    <w:rsid w:val="008D7EDB"/>
    <w:rsid w:val="008E002E"/>
    <w:rsid w:val="008E017C"/>
    <w:rsid w:val="008E1829"/>
    <w:rsid w:val="008E1A61"/>
    <w:rsid w:val="008E1C26"/>
    <w:rsid w:val="008E2327"/>
    <w:rsid w:val="008E2520"/>
    <w:rsid w:val="008E2D66"/>
    <w:rsid w:val="008E3052"/>
    <w:rsid w:val="008E43C5"/>
    <w:rsid w:val="008E47C4"/>
    <w:rsid w:val="008E4D2A"/>
    <w:rsid w:val="008E5077"/>
    <w:rsid w:val="008E54AD"/>
    <w:rsid w:val="008E5CA3"/>
    <w:rsid w:val="008E62E2"/>
    <w:rsid w:val="008E64F0"/>
    <w:rsid w:val="008E69F1"/>
    <w:rsid w:val="008E6D59"/>
    <w:rsid w:val="008E6FF3"/>
    <w:rsid w:val="008E7187"/>
    <w:rsid w:val="008E7B05"/>
    <w:rsid w:val="008E7BD5"/>
    <w:rsid w:val="008F00E6"/>
    <w:rsid w:val="008F010E"/>
    <w:rsid w:val="008F0965"/>
    <w:rsid w:val="008F0B47"/>
    <w:rsid w:val="008F18ED"/>
    <w:rsid w:val="008F1BEF"/>
    <w:rsid w:val="008F230E"/>
    <w:rsid w:val="008F23C4"/>
    <w:rsid w:val="008F2650"/>
    <w:rsid w:val="008F2DC5"/>
    <w:rsid w:val="008F37AD"/>
    <w:rsid w:val="008F3C95"/>
    <w:rsid w:val="008F3F00"/>
    <w:rsid w:val="008F3F51"/>
    <w:rsid w:val="008F46C2"/>
    <w:rsid w:val="008F58BC"/>
    <w:rsid w:val="008F5C7D"/>
    <w:rsid w:val="008F6F1A"/>
    <w:rsid w:val="008F7068"/>
    <w:rsid w:val="008F70F4"/>
    <w:rsid w:val="008F788E"/>
    <w:rsid w:val="008F7FA5"/>
    <w:rsid w:val="00901EEC"/>
    <w:rsid w:val="00902346"/>
    <w:rsid w:val="0090360E"/>
    <w:rsid w:val="00903D37"/>
    <w:rsid w:val="00904523"/>
    <w:rsid w:val="009052E4"/>
    <w:rsid w:val="009052F3"/>
    <w:rsid w:val="009065CA"/>
    <w:rsid w:val="009067F9"/>
    <w:rsid w:val="00906B23"/>
    <w:rsid w:val="009079D1"/>
    <w:rsid w:val="00907D60"/>
    <w:rsid w:val="00907FE5"/>
    <w:rsid w:val="0091055D"/>
    <w:rsid w:val="00910A37"/>
    <w:rsid w:val="00911F05"/>
    <w:rsid w:val="009131EE"/>
    <w:rsid w:val="009137C2"/>
    <w:rsid w:val="009138F9"/>
    <w:rsid w:val="00914606"/>
    <w:rsid w:val="00914C61"/>
    <w:rsid w:val="00915E08"/>
    <w:rsid w:val="009163E9"/>
    <w:rsid w:val="0091641C"/>
    <w:rsid w:val="009171FD"/>
    <w:rsid w:val="00917D6F"/>
    <w:rsid w:val="0092073B"/>
    <w:rsid w:val="009214BB"/>
    <w:rsid w:val="0092181F"/>
    <w:rsid w:val="00921B1A"/>
    <w:rsid w:val="00921B7F"/>
    <w:rsid w:val="00921DDA"/>
    <w:rsid w:val="00922DE1"/>
    <w:rsid w:val="009237EE"/>
    <w:rsid w:val="00924615"/>
    <w:rsid w:val="009255EB"/>
    <w:rsid w:val="0092600D"/>
    <w:rsid w:val="00926541"/>
    <w:rsid w:val="009266D5"/>
    <w:rsid w:val="009276C2"/>
    <w:rsid w:val="009301D7"/>
    <w:rsid w:val="00930345"/>
    <w:rsid w:val="0093039D"/>
    <w:rsid w:val="00930A13"/>
    <w:rsid w:val="00930C00"/>
    <w:rsid w:val="009318B4"/>
    <w:rsid w:val="00931E4F"/>
    <w:rsid w:val="00931F1C"/>
    <w:rsid w:val="00932F3C"/>
    <w:rsid w:val="0093364D"/>
    <w:rsid w:val="0093429F"/>
    <w:rsid w:val="0093462E"/>
    <w:rsid w:val="009346E1"/>
    <w:rsid w:val="00935A8F"/>
    <w:rsid w:val="00936574"/>
    <w:rsid w:val="00937297"/>
    <w:rsid w:val="00937EE1"/>
    <w:rsid w:val="009410BA"/>
    <w:rsid w:val="00941253"/>
    <w:rsid w:val="00941FB5"/>
    <w:rsid w:val="0094203F"/>
    <w:rsid w:val="0094302E"/>
    <w:rsid w:val="00943949"/>
    <w:rsid w:val="00943BCE"/>
    <w:rsid w:val="0094413F"/>
    <w:rsid w:val="00944264"/>
    <w:rsid w:val="009447EE"/>
    <w:rsid w:val="009449C5"/>
    <w:rsid w:val="009450B9"/>
    <w:rsid w:val="0094512E"/>
    <w:rsid w:val="0094552F"/>
    <w:rsid w:val="00946A1E"/>
    <w:rsid w:val="009501A3"/>
    <w:rsid w:val="0095073D"/>
    <w:rsid w:val="009508A0"/>
    <w:rsid w:val="00951402"/>
    <w:rsid w:val="0095142B"/>
    <w:rsid w:val="009517EA"/>
    <w:rsid w:val="00951EAB"/>
    <w:rsid w:val="009520CC"/>
    <w:rsid w:val="009527CF"/>
    <w:rsid w:val="00953FF0"/>
    <w:rsid w:val="00954B9C"/>
    <w:rsid w:val="009553B0"/>
    <w:rsid w:val="00955886"/>
    <w:rsid w:val="00956711"/>
    <w:rsid w:val="00956F6E"/>
    <w:rsid w:val="009577D7"/>
    <w:rsid w:val="009579E2"/>
    <w:rsid w:val="00960311"/>
    <w:rsid w:val="00960346"/>
    <w:rsid w:val="00961564"/>
    <w:rsid w:val="00961752"/>
    <w:rsid w:val="009617D3"/>
    <w:rsid w:val="009626AE"/>
    <w:rsid w:val="00962B35"/>
    <w:rsid w:val="009636AA"/>
    <w:rsid w:val="00963E11"/>
    <w:rsid w:val="0096463B"/>
    <w:rsid w:val="00964F5E"/>
    <w:rsid w:val="00965929"/>
    <w:rsid w:val="00965F3C"/>
    <w:rsid w:val="0096617A"/>
    <w:rsid w:val="0096660B"/>
    <w:rsid w:val="00966E0E"/>
    <w:rsid w:val="0096750C"/>
    <w:rsid w:val="0096768C"/>
    <w:rsid w:val="00967869"/>
    <w:rsid w:val="0096796E"/>
    <w:rsid w:val="009700CD"/>
    <w:rsid w:val="00971D2C"/>
    <w:rsid w:val="00971F54"/>
    <w:rsid w:val="009725C5"/>
    <w:rsid w:val="00972AEA"/>
    <w:rsid w:val="00972B4E"/>
    <w:rsid w:val="00973591"/>
    <w:rsid w:val="0097394E"/>
    <w:rsid w:val="00973B43"/>
    <w:rsid w:val="00973F40"/>
    <w:rsid w:val="00975646"/>
    <w:rsid w:val="009764A8"/>
    <w:rsid w:val="0097666B"/>
    <w:rsid w:val="00976BC1"/>
    <w:rsid w:val="0097736F"/>
    <w:rsid w:val="00977508"/>
    <w:rsid w:val="0098056C"/>
    <w:rsid w:val="00980900"/>
    <w:rsid w:val="00981316"/>
    <w:rsid w:val="0098133B"/>
    <w:rsid w:val="009838DE"/>
    <w:rsid w:val="00983987"/>
    <w:rsid w:val="00983CC9"/>
    <w:rsid w:val="00983EDC"/>
    <w:rsid w:val="00983EED"/>
    <w:rsid w:val="00984216"/>
    <w:rsid w:val="0098439E"/>
    <w:rsid w:val="009843CF"/>
    <w:rsid w:val="009849E0"/>
    <w:rsid w:val="009849EF"/>
    <w:rsid w:val="00984B3F"/>
    <w:rsid w:val="00984C32"/>
    <w:rsid w:val="00984E2B"/>
    <w:rsid w:val="00986D54"/>
    <w:rsid w:val="00986DB7"/>
    <w:rsid w:val="009878E0"/>
    <w:rsid w:val="00987F9A"/>
    <w:rsid w:val="00990F0A"/>
    <w:rsid w:val="00991FA0"/>
    <w:rsid w:val="00992D5A"/>
    <w:rsid w:val="009930D4"/>
    <w:rsid w:val="009930DF"/>
    <w:rsid w:val="009934CF"/>
    <w:rsid w:val="00994396"/>
    <w:rsid w:val="00994FB1"/>
    <w:rsid w:val="0099519F"/>
    <w:rsid w:val="00996D27"/>
    <w:rsid w:val="00997125"/>
    <w:rsid w:val="009972D5"/>
    <w:rsid w:val="00997C76"/>
    <w:rsid w:val="009A0205"/>
    <w:rsid w:val="009A0786"/>
    <w:rsid w:val="009A0A38"/>
    <w:rsid w:val="009A0D75"/>
    <w:rsid w:val="009A11FD"/>
    <w:rsid w:val="009A1912"/>
    <w:rsid w:val="009A2459"/>
    <w:rsid w:val="009A2702"/>
    <w:rsid w:val="009A3057"/>
    <w:rsid w:val="009A306D"/>
    <w:rsid w:val="009A347A"/>
    <w:rsid w:val="009A41F0"/>
    <w:rsid w:val="009A4205"/>
    <w:rsid w:val="009A43CD"/>
    <w:rsid w:val="009A4683"/>
    <w:rsid w:val="009A4B13"/>
    <w:rsid w:val="009A4DA9"/>
    <w:rsid w:val="009A5671"/>
    <w:rsid w:val="009A620E"/>
    <w:rsid w:val="009A627A"/>
    <w:rsid w:val="009A646C"/>
    <w:rsid w:val="009A77D2"/>
    <w:rsid w:val="009B2007"/>
    <w:rsid w:val="009B22FF"/>
    <w:rsid w:val="009B2BDA"/>
    <w:rsid w:val="009B3668"/>
    <w:rsid w:val="009B3E70"/>
    <w:rsid w:val="009B3F3B"/>
    <w:rsid w:val="009B4C98"/>
    <w:rsid w:val="009B6452"/>
    <w:rsid w:val="009B6A6F"/>
    <w:rsid w:val="009B6D04"/>
    <w:rsid w:val="009B7E51"/>
    <w:rsid w:val="009C0921"/>
    <w:rsid w:val="009C19CF"/>
    <w:rsid w:val="009C1A5E"/>
    <w:rsid w:val="009C1AFE"/>
    <w:rsid w:val="009C22AA"/>
    <w:rsid w:val="009C295D"/>
    <w:rsid w:val="009C299E"/>
    <w:rsid w:val="009C2A20"/>
    <w:rsid w:val="009C2A45"/>
    <w:rsid w:val="009C2D88"/>
    <w:rsid w:val="009C2F2A"/>
    <w:rsid w:val="009C3729"/>
    <w:rsid w:val="009C3E33"/>
    <w:rsid w:val="009C51E4"/>
    <w:rsid w:val="009C52E7"/>
    <w:rsid w:val="009C548B"/>
    <w:rsid w:val="009C5831"/>
    <w:rsid w:val="009C59AE"/>
    <w:rsid w:val="009C5F24"/>
    <w:rsid w:val="009C6014"/>
    <w:rsid w:val="009D048B"/>
    <w:rsid w:val="009D07BB"/>
    <w:rsid w:val="009D1B43"/>
    <w:rsid w:val="009D1B5D"/>
    <w:rsid w:val="009D1D4F"/>
    <w:rsid w:val="009D2991"/>
    <w:rsid w:val="009D3432"/>
    <w:rsid w:val="009D3F7B"/>
    <w:rsid w:val="009D4254"/>
    <w:rsid w:val="009D4318"/>
    <w:rsid w:val="009D43FE"/>
    <w:rsid w:val="009D4CFA"/>
    <w:rsid w:val="009D4EFA"/>
    <w:rsid w:val="009D50C7"/>
    <w:rsid w:val="009D5B33"/>
    <w:rsid w:val="009D5C33"/>
    <w:rsid w:val="009D67E3"/>
    <w:rsid w:val="009D69C6"/>
    <w:rsid w:val="009D6E6D"/>
    <w:rsid w:val="009D6F70"/>
    <w:rsid w:val="009D7457"/>
    <w:rsid w:val="009D77A4"/>
    <w:rsid w:val="009D7966"/>
    <w:rsid w:val="009E04E8"/>
    <w:rsid w:val="009E0E7C"/>
    <w:rsid w:val="009E10E1"/>
    <w:rsid w:val="009E110C"/>
    <w:rsid w:val="009E1487"/>
    <w:rsid w:val="009E1850"/>
    <w:rsid w:val="009E1F4D"/>
    <w:rsid w:val="009E22A9"/>
    <w:rsid w:val="009E2329"/>
    <w:rsid w:val="009E262F"/>
    <w:rsid w:val="009E2C1F"/>
    <w:rsid w:val="009E3DCD"/>
    <w:rsid w:val="009E3E34"/>
    <w:rsid w:val="009E487F"/>
    <w:rsid w:val="009E4AEF"/>
    <w:rsid w:val="009E4EF3"/>
    <w:rsid w:val="009E53A5"/>
    <w:rsid w:val="009E5419"/>
    <w:rsid w:val="009E5A6E"/>
    <w:rsid w:val="009E5C14"/>
    <w:rsid w:val="009E6994"/>
    <w:rsid w:val="009E6BD3"/>
    <w:rsid w:val="009E6D11"/>
    <w:rsid w:val="009E6DA4"/>
    <w:rsid w:val="009E70E7"/>
    <w:rsid w:val="009E79B4"/>
    <w:rsid w:val="009F04F8"/>
    <w:rsid w:val="009F0EC6"/>
    <w:rsid w:val="009F1196"/>
    <w:rsid w:val="009F129A"/>
    <w:rsid w:val="009F1397"/>
    <w:rsid w:val="009F16AA"/>
    <w:rsid w:val="009F25A8"/>
    <w:rsid w:val="009F2938"/>
    <w:rsid w:val="009F2FFC"/>
    <w:rsid w:val="009F46DC"/>
    <w:rsid w:val="009F4F11"/>
    <w:rsid w:val="009F5660"/>
    <w:rsid w:val="009F58BE"/>
    <w:rsid w:val="009F59D8"/>
    <w:rsid w:val="009F5BB3"/>
    <w:rsid w:val="009F5CAF"/>
    <w:rsid w:val="009F656D"/>
    <w:rsid w:val="009F65AF"/>
    <w:rsid w:val="009F6756"/>
    <w:rsid w:val="009F6BF1"/>
    <w:rsid w:val="009F727B"/>
    <w:rsid w:val="009F7555"/>
    <w:rsid w:val="00A013E9"/>
    <w:rsid w:val="00A0156B"/>
    <w:rsid w:val="00A01C00"/>
    <w:rsid w:val="00A01C1F"/>
    <w:rsid w:val="00A0216F"/>
    <w:rsid w:val="00A02488"/>
    <w:rsid w:val="00A030EA"/>
    <w:rsid w:val="00A03A1B"/>
    <w:rsid w:val="00A040C9"/>
    <w:rsid w:val="00A0443E"/>
    <w:rsid w:val="00A0636A"/>
    <w:rsid w:val="00A06CC5"/>
    <w:rsid w:val="00A07167"/>
    <w:rsid w:val="00A07771"/>
    <w:rsid w:val="00A1041C"/>
    <w:rsid w:val="00A10847"/>
    <w:rsid w:val="00A10C91"/>
    <w:rsid w:val="00A11181"/>
    <w:rsid w:val="00A11B9A"/>
    <w:rsid w:val="00A11CAD"/>
    <w:rsid w:val="00A11F7F"/>
    <w:rsid w:val="00A14431"/>
    <w:rsid w:val="00A1457B"/>
    <w:rsid w:val="00A14C69"/>
    <w:rsid w:val="00A14EC0"/>
    <w:rsid w:val="00A1598D"/>
    <w:rsid w:val="00A15A51"/>
    <w:rsid w:val="00A1620D"/>
    <w:rsid w:val="00A168E0"/>
    <w:rsid w:val="00A16AC0"/>
    <w:rsid w:val="00A16AD3"/>
    <w:rsid w:val="00A16C69"/>
    <w:rsid w:val="00A16DC1"/>
    <w:rsid w:val="00A1760B"/>
    <w:rsid w:val="00A1776B"/>
    <w:rsid w:val="00A2011B"/>
    <w:rsid w:val="00A20F4C"/>
    <w:rsid w:val="00A21D9F"/>
    <w:rsid w:val="00A22077"/>
    <w:rsid w:val="00A22584"/>
    <w:rsid w:val="00A22CAD"/>
    <w:rsid w:val="00A2349F"/>
    <w:rsid w:val="00A23809"/>
    <w:rsid w:val="00A23D31"/>
    <w:rsid w:val="00A24C9B"/>
    <w:rsid w:val="00A25083"/>
    <w:rsid w:val="00A252B7"/>
    <w:rsid w:val="00A2536F"/>
    <w:rsid w:val="00A26350"/>
    <w:rsid w:val="00A266BF"/>
    <w:rsid w:val="00A26ECD"/>
    <w:rsid w:val="00A27D2B"/>
    <w:rsid w:val="00A301A7"/>
    <w:rsid w:val="00A30901"/>
    <w:rsid w:val="00A30A59"/>
    <w:rsid w:val="00A30C34"/>
    <w:rsid w:val="00A30C89"/>
    <w:rsid w:val="00A30FD3"/>
    <w:rsid w:val="00A325F8"/>
    <w:rsid w:val="00A32B17"/>
    <w:rsid w:val="00A33113"/>
    <w:rsid w:val="00A331FC"/>
    <w:rsid w:val="00A34223"/>
    <w:rsid w:val="00A34F11"/>
    <w:rsid w:val="00A35311"/>
    <w:rsid w:val="00A35C23"/>
    <w:rsid w:val="00A35D1C"/>
    <w:rsid w:val="00A35E2F"/>
    <w:rsid w:val="00A35E75"/>
    <w:rsid w:val="00A36013"/>
    <w:rsid w:val="00A36C06"/>
    <w:rsid w:val="00A36C91"/>
    <w:rsid w:val="00A36E15"/>
    <w:rsid w:val="00A37676"/>
    <w:rsid w:val="00A37793"/>
    <w:rsid w:val="00A37891"/>
    <w:rsid w:val="00A406B4"/>
    <w:rsid w:val="00A40759"/>
    <w:rsid w:val="00A40A51"/>
    <w:rsid w:val="00A415BA"/>
    <w:rsid w:val="00A41795"/>
    <w:rsid w:val="00A41832"/>
    <w:rsid w:val="00A41B03"/>
    <w:rsid w:val="00A41F43"/>
    <w:rsid w:val="00A42240"/>
    <w:rsid w:val="00A4230E"/>
    <w:rsid w:val="00A42AF8"/>
    <w:rsid w:val="00A42B22"/>
    <w:rsid w:val="00A42E88"/>
    <w:rsid w:val="00A43822"/>
    <w:rsid w:val="00A43920"/>
    <w:rsid w:val="00A443F9"/>
    <w:rsid w:val="00A445E3"/>
    <w:rsid w:val="00A45316"/>
    <w:rsid w:val="00A4594F"/>
    <w:rsid w:val="00A465B5"/>
    <w:rsid w:val="00A47916"/>
    <w:rsid w:val="00A47AB7"/>
    <w:rsid w:val="00A47F2A"/>
    <w:rsid w:val="00A508E0"/>
    <w:rsid w:val="00A51058"/>
    <w:rsid w:val="00A52410"/>
    <w:rsid w:val="00A5260D"/>
    <w:rsid w:val="00A52CF0"/>
    <w:rsid w:val="00A52EED"/>
    <w:rsid w:val="00A536DA"/>
    <w:rsid w:val="00A53A62"/>
    <w:rsid w:val="00A53E93"/>
    <w:rsid w:val="00A5406C"/>
    <w:rsid w:val="00A54801"/>
    <w:rsid w:val="00A54CDD"/>
    <w:rsid w:val="00A5596D"/>
    <w:rsid w:val="00A55B2E"/>
    <w:rsid w:val="00A55DB6"/>
    <w:rsid w:val="00A55FFF"/>
    <w:rsid w:val="00A56507"/>
    <w:rsid w:val="00A5680A"/>
    <w:rsid w:val="00A56B75"/>
    <w:rsid w:val="00A56F39"/>
    <w:rsid w:val="00A571CD"/>
    <w:rsid w:val="00A57A8E"/>
    <w:rsid w:val="00A57C3D"/>
    <w:rsid w:val="00A57F9E"/>
    <w:rsid w:val="00A600CA"/>
    <w:rsid w:val="00A60619"/>
    <w:rsid w:val="00A60A2E"/>
    <w:rsid w:val="00A60F2A"/>
    <w:rsid w:val="00A61875"/>
    <w:rsid w:val="00A630B5"/>
    <w:rsid w:val="00A63E95"/>
    <w:rsid w:val="00A6498B"/>
    <w:rsid w:val="00A649E1"/>
    <w:rsid w:val="00A6550C"/>
    <w:rsid w:val="00A66527"/>
    <w:rsid w:val="00A6697B"/>
    <w:rsid w:val="00A67022"/>
    <w:rsid w:val="00A7087B"/>
    <w:rsid w:val="00A719AA"/>
    <w:rsid w:val="00A71B80"/>
    <w:rsid w:val="00A7221E"/>
    <w:rsid w:val="00A72480"/>
    <w:rsid w:val="00A73DE3"/>
    <w:rsid w:val="00A74683"/>
    <w:rsid w:val="00A74C2D"/>
    <w:rsid w:val="00A7512C"/>
    <w:rsid w:val="00A75171"/>
    <w:rsid w:val="00A75AEA"/>
    <w:rsid w:val="00A76B34"/>
    <w:rsid w:val="00A77021"/>
    <w:rsid w:val="00A80A86"/>
    <w:rsid w:val="00A80E81"/>
    <w:rsid w:val="00A81AA3"/>
    <w:rsid w:val="00A82E4A"/>
    <w:rsid w:val="00A833FC"/>
    <w:rsid w:val="00A83487"/>
    <w:rsid w:val="00A83686"/>
    <w:rsid w:val="00A837E9"/>
    <w:rsid w:val="00A84390"/>
    <w:rsid w:val="00A8453C"/>
    <w:rsid w:val="00A84A8E"/>
    <w:rsid w:val="00A84BAC"/>
    <w:rsid w:val="00A84DEF"/>
    <w:rsid w:val="00A85154"/>
    <w:rsid w:val="00A854FF"/>
    <w:rsid w:val="00A858D3"/>
    <w:rsid w:val="00A85AB3"/>
    <w:rsid w:val="00A860A0"/>
    <w:rsid w:val="00A86E30"/>
    <w:rsid w:val="00A87035"/>
    <w:rsid w:val="00A870F1"/>
    <w:rsid w:val="00A8745D"/>
    <w:rsid w:val="00A87B83"/>
    <w:rsid w:val="00A908DA"/>
    <w:rsid w:val="00A909A8"/>
    <w:rsid w:val="00A90B0E"/>
    <w:rsid w:val="00A90F9B"/>
    <w:rsid w:val="00A9170D"/>
    <w:rsid w:val="00A91955"/>
    <w:rsid w:val="00A91ACA"/>
    <w:rsid w:val="00A92694"/>
    <w:rsid w:val="00A92C65"/>
    <w:rsid w:val="00A92ECE"/>
    <w:rsid w:val="00A93072"/>
    <w:rsid w:val="00A93C55"/>
    <w:rsid w:val="00A9424D"/>
    <w:rsid w:val="00A943FD"/>
    <w:rsid w:val="00A94BB7"/>
    <w:rsid w:val="00A9629C"/>
    <w:rsid w:val="00A96E80"/>
    <w:rsid w:val="00A97CDA"/>
    <w:rsid w:val="00AA013F"/>
    <w:rsid w:val="00AA131E"/>
    <w:rsid w:val="00AA16A7"/>
    <w:rsid w:val="00AA2289"/>
    <w:rsid w:val="00AA2296"/>
    <w:rsid w:val="00AA247F"/>
    <w:rsid w:val="00AA2AFF"/>
    <w:rsid w:val="00AA2BAC"/>
    <w:rsid w:val="00AA35D5"/>
    <w:rsid w:val="00AA393F"/>
    <w:rsid w:val="00AA4116"/>
    <w:rsid w:val="00AA417B"/>
    <w:rsid w:val="00AA533F"/>
    <w:rsid w:val="00AA5449"/>
    <w:rsid w:val="00AA5A86"/>
    <w:rsid w:val="00AA5D4C"/>
    <w:rsid w:val="00AA5EC8"/>
    <w:rsid w:val="00AA6F0D"/>
    <w:rsid w:val="00AA7A4B"/>
    <w:rsid w:val="00AA7B74"/>
    <w:rsid w:val="00AA7C98"/>
    <w:rsid w:val="00AA7F48"/>
    <w:rsid w:val="00AB010D"/>
    <w:rsid w:val="00AB0749"/>
    <w:rsid w:val="00AB0BEE"/>
    <w:rsid w:val="00AB2267"/>
    <w:rsid w:val="00AB22A9"/>
    <w:rsid w:val="00AB2302"/>
    <w:rsid w:val="00AB2AE7"/>
    <w:rsid w:val="00AB2F4D"/>
    <w:rsid w:val="00AB3F20"/>
    <w:rsid w:val="00AB4406"/>
    <w:rsid w:val="00AB5725"/>
    <w:rsid w:val="00AB5FE3"/>
    <w:rsid w:val="00AB613C"/>
    <w:rsid w:val="00AB6357"/>
    <w:rsid w:val="00AB6F5E"/>
    <w:rsid w:val="00AB75E2"/>
    <w:rsid w:val="00AB76D8"/>
    <w:rsid w:val="00AB7A1A"/>
    <w:rsid w:val="00AB7E6A"/>
    <w:rsid w:val="00AC0463"/>
    <w:rsid w:val="00AC056C"/>
    <w:rsid w:val="00AC080B"/>
    <w:rsid w:val="00AC1B50"/>
    <w:rsid w:val="00AC1B61"/>
    <w:rsid w:val="00AC20DC"/>
    <w:rsid w:val="00AC2C6E"/>
    <w:rsid w:val="00AC3403"/>
    <w:rsid w:val="00AC4E2E"/>
    <w:rsid w:val="00AC504B"/>
    <w:rsid w:val="00AC535B"/>
    <w:rsid w:val="00AC53A7"/>
    <w:rsid w:val="00AC5EE6"/>
    <w:rsid w:val="00AC621A"/>
    <w:rsid w:val="00AD017E"/>
    <w:rsid w:val="00AD0D24"/>
    <w:rsid w:val="00AD13B7"/>
    <w:rsid w:val="00AD1923"/>
    <w:rsid w:val="00AD1CF4"/>
    <w:rsid w:val="00AD1F53"/>
    <w:rsid w:val="00AD2611"/>
    <w:rsid w:val="00AD3057"/>
    <w:rsid w:val="00AD3182"/>
    <w:rsid w:val="00AD34EB"/>
    <w:rsid w:val="00AD35F7"/>
    <w:rsid w:val="00AD381E"/>
    <w:rsid w:val="00AD3A0B"/>
    <w:rsid w:val="00AD3AC5"/>
    <w:rsid w:val="00AD3D57"/>
    <w:rsid w:val="00AD43A4"/>
    <w:rsid w:val="00AD497C"/>
    <w:rsid w:val="00AD4FC6"/>
    <w:rsid w:val="00AD50F9"/>
    <w:rsid w:val="00AD5532"/>
    <w:rsid w:val="00AD5DE8"/>
    <w:rsid w:val="00AD637E"/>
    <w:rsid w:val="00AD7D8C"/>
    <w:rsid w:val="00AE0B4B"/>
    <w:rsid w:val="00AE2FAC"/>
    <w:rsid w:val="00AE3D8D"/>
    <w:rsid w:val="00AE453E"/>
    <w:rsid w:val="00AE47BF"/>
    <w:rsid w:val="00AE489D"/>
    <w:rsid w:val="00AE4A5D"/>
    <w:rsid w:val="00AE4B5E"/>
    <w:rsid w:val="00AE552E"/>
    <w:rsid w:val="00AE6572"/>
    <w:rsid w:val="00AE7184"/>
    <w:rsid w:val="00AE7D03"/>
    <w:rsid w:val="00AF08DA"/>
    <w:rsid w:val="00AF090F"/>
    <w:rsid w:val="00AF0A77"/>
    <w:rsid w:val="00AF0DB5"/>
    <w:rsid w:val="00AF0F89"/>
    <w:rsid w:val="00AF2865"/>
    <w:rsid w:val="00AF34B1"/>
    <w:rsid w:val="00AF42A3"/>
    <w:rsid w:val="00AF4AF2"/>
    <w:rsid w:val="00AF4C29"/>
    <w:rsid w:val="00AF51F1"/>
    <w:rsid w:val="00AF533E"/>
    <w:rsid w:val="00AF55C8"/>
    <w:rsid w:val="00AF5FE9"/>
    <w:rsid w:val="00AF6432"/>
    <w:rsid w:val="00AF6B70"/>
    <w:rsid w:val="00AF6DED"/>
    <w:rsid w:val="00AF79BD"/>
    <w:rsid w:val="00AF7D76"/>
    <w:rsid w:val="00B00E36"/>
    <w:rsid w:val="00B01191"/>
    <w:rsid w:val="00B01B41"/>
    <w:rsid w:val="00B049B9"/>
    <w:rsid w:val="00B05957"/>
    <w:rsid w:val="00B06487"/>
    <w:rsid w:val="00B06723"/>
    <w:rsid w:val="00B07F12"/>
    <w:rsid w:val="00B07FE3"/>
    <w:rsid w:val="00B10355"/>
    <w:rsid w:val="00B1035B"/>
    <w:rsid w:val="00B10BAE"/>
    <w:rsid w:val="00B10E5D"/>
    <w:rsid w:val="00B1106A"/>
    <w:rsid w:val="00B11DD5"/>
    <w:rsid w:val="00B12157"/>
    <w:rsid w:val="00B12AE0"/>
    <w:rsid w:val="00B1392F"/>
    <w:rsid w:val="00B14154"/>
    <w:rsid w:val="00B1415B"/>
    <w:rsid w:val="00B145EC"/>
    <w:rsid w:val="00B14638"/>
    <w:rsid w:val="00B14AEA"/>
    <w:rsid w:val="00B14E35"/>
    <w:rsid w:val="00B15278"/>
    <w:rsid w:val="00B1621D"/>
    <w:rsid w:val="00B16246"/>
    <w:rsid w:val="00B16560"/>
    <w:rsid w:val="00B16F5F"/>
    <w:rsid w:val="00B17296"/>
    <w:rsid w:val="00B17EC0"/>
    <w:rsid w:val="00B203BE"/>
    <w:rsid w:val="00B2109B"/>
    <w:rsid w:val="00B2112F"/>
    <w:rsid w:val="00B217E0"/>
    <w:rsid w:val="00B218B3"/>
    <w:rsid w:val="00B21B0D"/>
    <w:rsid w:val="00B222A2"/>
    <w:rsid w:val="00B222A8"/>
    <w:rsid w:val="00B231D2"/>
    <w:rsid w:val="00B232B7"/>
    <w:rsid w:val="00B234EC"/>
    <w:rsid w:val="00B24795"/>
    <w:rsid w:val="00B25521"/>
    <w:rsid w:val="00B259B1"/>
    <w:rsid w:val="00B25F7E"/>
    <w:rsid w:val="00B2625E"/>
    <w:rsid w:val="00B2683E"/>
    <w:rsid w:val="00B26E79"/>
    <w:rsid w:val="00B274AE"/>
    <w:rsid w:val="00B274BF"/>
    <w:rsid w:val="00B27702"/>
    <w:rsid w:val="00B30AB6"/>
    <w:rsid w:val="00B31222"/>
    <w:rsid w:val="00B31253"/>
    <w:rsid w:val="00B3127D"/>
    <w:rsid w:val="00B318C9"/>
    <w:rsid w:val="00B31CC2"/>
    <w:rsid w:val="00B31EA3"/>
    <w:rsid w:val="00B31FDB"/>
    <w:rsid w:val="00B32D87"/>
    <w:rsid w:val="00B330C9"/>
    <w:rsid w:val="00B3342E"/>
    <w:rsid w:val="00B33D0A"/>
    <w:rsid w:val="00B33F64"/>
    <w:rsid w:val="00B34B9C"/>
    <w:rsid w:val="00B35DE1"/>
    <w:rsid w:val="00B36095"/>
    <w:rsid w:val="00B36104"/>
    <w:rsid w:val="00B365FD"/>
    <w:rsid w:val="00B36693"/>
    <w:rsid w:val="00B366F1"/>
    <w:rsid w:val="00B36E64"/>
    <w:rsid w:val="00B37DE4"/>
    <w:rsid w:val="00B4041D"/>
    <w:rsid w:val="00B41744"/>
    <w:rsid w:val="00B41781"/>
    <w:rsid w:val="00B41C4F"/>
    <w:rsid w:val="00B41DF3"/>
    <w:rsid w:val="00B42118"/>
    <w:rsid w:val="00B4235B"/>
    <w:rsid w:val="00B42C7F"/>
    <w:rsid w:val="00B42E4B"/>
    <w:rsid w:val="00B42E81"/>
    <w:rsid w:val="00B4329D"/>
    <w:rsid w:val="00B44D50"/>
    <w:rsid w:val="00B45BEE"/>
    <w:rsid w:val="00B45FA7"/>
    <w:rsid w:val="00B4666D"/>
    <w:rsid w:val="00B466A5"/>
    <w:rsid w:val="00B475BF"/>
    <w:rsid w:val="00B47887"/>
    <w:rsid w:val="00B509EE"/>
    <w:rsid w:val="00B50A04"/>
    <w:rsid w:val="00B512AD"/>
    <w:rsid w:val="00B520F9"/>
    <w:rsid w:val="00B52812"/>
    <w:rsid w:val="00B5491F"/>
    <w:rsid w:val="00B5495A"/>
    <w:rsid w:val="00B55C51"/>
    <w:rsid w:val="00B568D8"/>
    <w:rsid w:val="00B569E6"/>
    <w:rsid w:val="00B56A2C"/>
    <w:rsid w:val="00B577A3"/>
    <w:rsid w:val="00B5793E"/>
    <w:rsid w:val="00B602BB"/>
    <w:rsid w:val="00B60A9C"/>
    <w:rsid w:val="00B61053"/>
    <w:rsid w:val="00B612B1"/>
    <w:rsid w:val="00B6144B"/>
    <w:rsid w:val="00B61569"/>
    <w:rsid w:val="00B6170F"/>
    <w:rsid w:val="00B62BB2"/>
    <w:rsid w:val="00B63A02"/>
    <w:rsid w:val="00B63AD5"/>
    <w:rsid w:val="00B63C7A"/>
    <w:rsid w:val="00B63EE5"/>
    <w:rsid w:val="00B63FA5"/>
    <w:rsid w:val="00B640B0"/>
    <w:rsid w:val="00B64641"/>
    <w:rsid w:val="00B646EF"/>
    <w:rsid w:val="00B65719"/>
    <w:rsid w:val="00B65D6A"/>
    <w:rsid w:val="00B66024"/>
    <w:rsid w:val="00B67E17"/>
    <w:rsid w:val="00B70124"/>
    <w:rsid w:val="00B7018F"/>
    <w:rsid w:val="00B71674"/>
    <w:rsid w:val="00B717BA"/>
    <w:rsid w:val="00B718E0"/>
    <w:rsid w:val="00B72352"/>
    <w:rsid w:val="00B723EE"/>
    <w:rsid w:val="00B7262F"/>
    <w:rsid w:val="00B72646"/>
    <w:rsid w:val="00B727C5"/>
    <w:rsid w:val="00B729E5"/>
    <w:rsid w:val="00B734E3"/>
    <w:rsid w:val="00B73FD4"/>
    <w:rsid w:val="00B74262"/>
    <w:rsid w:val="00B74FC5"/>
    <w:rsid w:val="00B75A6C"/>
    <w:rsid w:val="00B76674"/>
    <w:rsid w:val="00B77725"/>
    <w:rsid w:val="00B77875"/>
    <w:rsid w:val="00B77DE1"/>
    <w:rsid w:val="00B77E53"/>
    <w:rsid w:val="00B77EB7"/>
    <w:rsid w:val="00B80085"/>
    <w:rsid w:val="00B8008C"/>
    <w:rsid w:val="00B803A5"/>
    <w:rsid w:val="00B8119D"/>
    <w:rsid w:val="00B8158F"/>
    <w:rsid w:val="00B815CC"/>
    <w:rsid w:val="00B8161D"/>
    <w:rsid w:val="00B81CDE"/>
    <w:rsid w:val="00B81DD0"/>
    <w:rsid w:val="00B82324"/>
    <w:rsid w:val="00B823D2"/>
    <w:rsid w:val="00B8290C"/>
    <w:rsid w:val="00B82F2D"/>
    <w:rsid w:val="00B83E2A"/>
    <w:rsid w:val="00B83E38"/>
    <w:rsid w:val="00B85B9D"/>
    <w:rsid w:val="00B85D80"/>
    <w:rsid w:val="00B85DF3"/>
    <w:rsid w:val="00B86A34"/>
    <w:rsid w:val="00B86C19"/>
    <w:rsid w:val="00B87F8E"/>
    <w:rsid w:val="00B87FD5"/>
    <w:rsid w:val="00B9027B"/>
    <w:rsid w:val="00B91499"/>
    <w:rsid w:val="00B9153A"/>
    <w:rsid w:val="00B91C0A"/>
    <w:rsid w:val="00B92336"/>
    <w:rsid w:val="00B924B6"/>
    <w:rsid w:val="00B92EDF"/>
    <w:rsid w:val="00B9334B"/>
    <w:rsid w:val="00B9341C"/>
    <w:rsid w:val="00B93510"/>
    <w:rsid w:val="00B93640"/>
    <w:rsid w:val="00B93A0F"/>
    <w:rsid w:val="00B93E33"/>
    <w:rsid w:val="00B93FFB"/>
    <w:rsid w:val="00B9465C"/>
    <w:rsid w:val="00B94C99"/>
    <w:rsid w:val="00B94DB7"/>
    <w:rsid w:val="00B954F3"/>
    <w:rsid w:val="00B95BCD"/>
    <w:rsid w:val="00B95BD9"/>
    <w:rsid w:val="00B95CDC"/>
    <w:rsid w:val="00B95CE5"/>
    <w:rsid w:val="00B96107"/>
    <w:rsid w:val="00B96D1B"/>
    <w:rsid w:val="00B97095"/>
    <w:rsid w:val="00B9731C"/>
    <w:rsid w:val="00B97875"/>
    <w:rsid w:val="00BA0605"/>
    <w:rsid w:val="00BA0D0B"/>
    <w:rsid w:val="00BA157C"/>
    <w:rsid w:val="00BA2486"/>
    <w:rsid w:val="00BA2F8A"/>
    <w:rsid w:val="00BA3161"/>
    <w:rsid w:val="00BA4CE5"/>
    <w:rsid w:val="00BA593A"/>
    <w:rsid w:val="00BA5BC4"/>
    <w:rsid w:val="00BA5C65"/>
    <w:rsid w:val="00BA6B30"/>
    <w:rsid w:val="00BA6FE3"/>
    <w:rsid w:val="00BB0BBF"/>
    <w:rsid w:val="00BB33D0"/>
    <w:rsid w:val="00BB35CE"/>
    <w:rsid w:val="00BB375D"/>
    <w:rsid w:val="00BB3763"/>
    <w:rsid w:val="00BB3A50"/>
    <w:rsid w:val="00BB41BC"/>
    <w:rsid w:val="00BB4391"/>
    <w:rsid w:val="00BB43A5"/>
    <w:rsid w:val="00BB446D"/>
    <w:rsid w:val="00BB49A0"/>
    <w:rsid w:val="00BB515F"/>
    <w:rsid w:val="00BB532B"/>
    <w:rsid w:val="00BB545D"/>
    <w:rsid w:val="00BB5656"/>
    <w:rsid w:val="00BB5DB7"/>
    <w:rsid w:val="00BB6A70"/>
    <w:rsid w:val="00BB6C54"/>
    <w:rsid w:val="00BC0033"/>
    <w:rsid w:val="00BC00D3"/>
    <w:rsid w:val="00BC06F4"/>
    <w:rsid w:val="00BC0924"/>
    <w:rsid w:val="00BC099D"/>
    <w:rsid w:val="00BC1FA5"/>
    <w:rsid w:val="00BC225B"/>
    <w:rsid w:val="00BC2485"/>
    <w:rsid w:val="00BC28FD"/>
    <w:rsid w:val="00BC2C0C"/>
    <w:rsid w:val="00BC32ED"/>
    <w:rsid w:val="00BC3753"/>
    <w:rsid w:val="00BC4547"/>
    <w:rsid w:val="00BC4715"/>
    <w:rsid w:val="00BC4A92"/>
    <w:rsid w:val="00BC4B29"/>
    <w:rsid w:val="00BC56E8"/>
    <w:rsid w:val="00BC5B6D"/>
    <w:rsid w:val="00BC61CC"/>
    <w:rsid w:val="00BC6C48"/>
    <w:rsid w:val="00BC6E69"/>
    <w:rsid w:val="00BC732A"/>
    <w:rsid w:val="00BC758B"/>
    <w:rsid w:val="00BC7764"/>
    <w:rsid w:val="00BD00D8"/>
    <w:rsid w:val="00BD0834"/>
    <w:rsid w:val="00BD1953"/>
    <w:rsid w:val="00BD1BB2"/>
    <w:rsid w:val="00BD1E16"/>
    <w:rsid w:val="00BD2124"/>
    <w:rsid w:val="00BD2EAC"/>
    <w:rsid w:val="00BD2F63"/>
    <w:rsid w:val="00BD39C2"/>
    <w:rsid w:val="00BD455F"/>
    <w:rsid w:val="00BD4BB3"/>
    <w:rsid w:val="00BD4C44"/>
    <w:rsid w:val="00BD4E38"/>
    <w:rsid w:val="00BD500F"/>
    <w:rsid w:val="00BD5401"/>
    <w:rsid w:val="00BD59B1"/>
    <w:rsid w:val="00BD5DC0"/>
    <w:rsid w:val="00BD66CD"/>
    <w:rsid w:val="00BD782A"/>
    <w:rsid w:val="00BE048F"/>
    <w:rsid w:val="00BE09CA"/>
    <w:rsid w:val="00BE1318"/>
    <w:rsid w:val="00BE14A4"/>
    <w:rsid w:val="00BE17C6"/>
    <w:rsid w:val="00BE1CED"/>
    <w:rsid w:val="00BE2BD3"/>
    <w:rsid w:val="00BE35B6"/>
    <w:rsid w:val="00BE3735"/>
    <w:rsid w:val="00BE3755"/>
    <w:rsid w:val="00BE3C06"/>
    <w:rsid w:val="00BE4843"/>
    <w:rsid w:val="00BE4865"/>
    <w:rsid w:val="00BE4AE8"/>
    <w:rsid w:val="00BE5595"/>
    <w:rsid w:val="00BE55D1"/>
    <w:rsid w:val="00BE618D"/>
    <w:rsid w:val="00BE6479"/>
    <w:rsid w:val="00BE64B4"/>
    <w:rsid w:val="00BE6525"/>
    <w:rsid w:val="00BE668F"/>
    <w:rsid w:val="00BE69BF"/>
    <w:rsid w:val="00BE6AC1"/>
    <w:rsid w:val="00BE6C0D"/>
    <w:rsid w:val="00BE70F3"/>
    <w:rsid w:val="00BE725A"/>
    <w:rsid w:val="00BE73B6"/>
    <w:rsid w:val="00BE73C1"/>
    <w:rsid w:val="00BE7430"/>
    <w:rsid w:val="00BE7995"/>
    <w:rsid w:val="00BE7B48"/>
    <w:rsid w:val="00BF03EB"/>
    <w:rsid w:val="00BF05D8"/>
    <w:rsid w:val="00BF1455"/>
    <w:rsid w:val="00BF1995"/>
    <w:rsid w:val="00BF1FCA"/>
    <w:rsid w:val="00BF2208"/>
    <w:rsid w:val="00BF2340"/>
    <w:rsid w:val="00BF2578"/>
    <w:rsid w:val="00BF267B"/>
    <w:rsid w:val="00BF3226"/>
    <w:rsid w:val="00BF3381"/>
    <w:rsid w:val="00BF3450"/>
    <w:rsid w:val="00BF45F2"/>
    <w:rsid w:val="00BF667D"/>
    <w:rsid w:val="00BF6C0E"/>
    <w:rsid w:val="00C007D9"/>
    <w:rsid w:val="00C02435"/>
    <w:rsid w:val="00C02957"/>
    <w:rsid w:val="00C02E23"/>
    <w:rsid w:val="00C035C7"/>
    <w:rsid w:val="00C038FE"/>
    <w:rsid w:val="00C04312"/>
    <w:rsid w:val="00C04BB0"/>
    <w:rsid w:val="00C060B7"/>
    <w:rsid w:val="00C06AF1"/>
    <w:rsid w:val="00C06CAC"/>
    <w:rsid w:val="00C06CE9"/>
    <w:rsid w:val="00C076CE"/>
    <w:rsid w:val="00C10FCF"/>
    <w:rsid w:val="00C11944"/>
    <w:rsid w:val="00C12165"/>
    <w:rsid w:val="00C12810"/>
    <w:rsid w:val="00C13874"/>
    <w:rsid w:val="00C13CB2"/>
    <w:rsid w:val="00C140D6"/>
    <w:rsid w:val="00C144F4"/>
    <w:rsid w:val="00C14756"/>
    <w:rsid w:val="00C14770"/>
    <w:rsid w:val="00C14814"/>
    <w:rsid w:val="00C15121"/>
    <w:rsid w:val="00C1566B"/>
    <w:rsid w:val="00C15945"/>
    <w:rsid w:val="00C15CE5"/>
    <w:rsid w:val="00C163F6"/>
    <w:rsid w:val="00C16B4B"/>
    <w:rsid w:val="00C17427"/>
    <w:rsid w:val="00C17443"/>
    <w:rsid w:val="00C20766"/>
    <w:rsid w:val="00C20C00"/>
    <w:rsid w:val="00C210FD"/>
    <w:rsid w:val="00C21299"/>
    <w:rsid w:val="00C214AD"/>
    <w:rsid w:val="00C22901"/>
    <w:rsid w:val="00C22B9E"/>
    <w:rsid w:val="00C23359"/>
    <w:rsid w:val="00C235F3"/>
    <w:rsid w:val="00C237C1"/>
    <w:rsid w:val="00C244A7"/>
    <w:rsid w:val="00C249C2"/>
    <w:rsid w:val="00C25238"/>
    <w:rsid w:val="00C25465"/>
    <w:rsid w:val="00C25672"/>
    <w:rsid w:val="00C256BD"/>
    <w:rsid w:val="00C26F71"/>
    <w:rsid w:val="00C273A2"/>
    <w:rsid w:val="00C305F2"/>
    <w:rsid w:val="00C30A88"/>
    <w:rsid w:val="00C30BCF"/>
    <w:rsid w:val="00C31C29"/>
    <w:rsid w:val="00C31E10"/>
    <w:rsid w:val="00C3345C"/>
    <w:rsid w:val="00C3349B"/>
    <w:rsid w:val="00C33758"/>
    <w:rsid w:val="00C34BC4"/>
    <w:rsid w:val="00C34F5F"/>
    <w:rsid w:val="00C34FC1"/>
    <w:rsid w:val="00C350A8"/>
    <w:rsid w:val="00C355B8"/>
    <w:rsid w:val="00C35C2C"/>
    <w:rsid w:val="00C36CCF"/>
    <w:rsid w:val="00C36E6F"/>
    <w:rsid w:val="00C37AE2"/>
    <w:rsid w:val="00C40468"/>
    <w:rsid w:val="00C407E5"/>
    <w:rsid w:val="00C40A41"/>
    <w:rsid w:val="00C41D4C"/>
    <w:rsid w:val="00C42A0B"/>
    <w:rsid w:val="00C42DAC"/>
    <w:rsid w:val="00C43000"/>
    <w:rsid w:val="00C4342B"/>
    <w:rsid w:val="00C436E3"/>
    <w:rsid w:val="00C442B4"/>
    <w:rsid w:val="00C44EB1"/>
    <w:rsid w:val="00C459A9"/>
    <w:rsid w:val="00C45B7F"/>
    <w:rsid w:val="00C46EC0"/>
    <w:rsid w:val="00C4704E"/>
    <w:rsid w:val="00C477E7"/>
    <w:rsid w:val="00C4796A"/>
    <w:rsid w:val="00C47E13"/>
    <w:rsid w:val="00C47FAB"/>
    <w:rsid w:val="00C50008"/>
    <w:rsid w:val="00C502A5"/>
    <w:rsid w:val="00C50B42"/>
    <w:rsid w:val="00C50C9A"/>
    <w:rsid w:val="00C50DBC"/>
    <w:rsid w:val="00C5107E"/>
    <w:rsid w:val="00C521F7"/>
    <w:rsid w:val="00C5230D"/>
    <w:rsid w:val="00C526F5"/>
    <w:rsid w:val="00C53008"/>
    <w:rsid w:val="00C55151"/>
    <w:rsid w:val="00C553D0"/>
    <w:rsid w:val="00C55558"/>
    <w:rsid w:val="00C5575D"/>
    <w:rsid w:val="00C558FF"/>
    <w:rsid w:val="00C559B4"/>
    <w:rsid w:val="00C560FA"/>
    <w:rsid w:val="00C5640A"/>
    <w:rsid w:val="00C56772"/>
    <w:rsid w:val="00C56A84"/>
    <w:rsid w:val="00C57055"/>
    <w:rsid w:val="00C57FF5"/>
    <w:rsid w:val="00C57FF9"/>
    <w:rsid w:val="00C60320"/>
    <w:rsid w:val="00C6193B"/>
    <w:rsid w:val="00C61A98"/>
    <w:rsid w:val="00C62002"/>
    <w:rsid w:val="00C63059"/>
    <w:rsid w:val="00C63158"/>
    <w:rsid w:val="00C6319F"/>
    <w:rsid w:val="00C633F2"/>
    <w:rsid w:val="00C63BA4"/>
    <w:rsid w:val="00C64434"/>
    <w:rsid w:val="00C6448C"/>
    <w:rsid w:val="00C64A51"/>
    <w:rsid w:val="00C64B27"/>
    <w:rsid w:val="00C64BAE"/>
    <w:rsid w:val="00C6515E"/>
    <w:rsid w:val="00C65303"/>
    <w:rsid w:val="00C656F0"/>
    <w:rsid w:val="00C65C4D"/>
    <w:rsid w:val="00C65D3C"/>
    <w:rsid w:val="00C65DBE"/>
    <w:rsid w:val="00C66B80"/>
    <w:rsid w:val="00C7024C"/>
    <w:rsid w:val="00C7063C"/>
    <w:rsid w:val="00C70989"/>
    <w:rsid w:val="00C70EAD"/>
    <w:rsid w:val="00C7130A"/>
    <w:rsid w:val="00C713BB"/>
    <w:rsid w:val="00C7266E"/>
    <w:rsid w:val="00C72A3F"/>
    <w:rsid w:val="00C73335"/>
    <w:rsid w:val="00C733B3"/>
    <w:rsid w:val="00C734B5"/>
    <w:rsid w:val="00C73C57"/>
    <w:rsid w:val="00C74105"/>
    <w:rsid w:val="00C74681"/>
    <w:rsid w:val="00C746D9"/>
    <w:rsid w:val="00C74D43"/>
    <w:rsid w:val="00C74FDE"/>
    <w:rsid w:val="00C75250"/>
    <w:rsid w:val="00C75A2C"/>
    <w:rsid w:val="00C75CA7"/>
    <w:rsid w:val="00C7683D"/>
    <w:rsid w:val="00C76EBD"/>
    <w:rsid w:val="00C76FA5"/>
    <w:rsid w:val="00C77B80"/>
    <w:rsid w:val="00C803F7"/>
    <w:rsid w:val="00C82300"/>
    <w:rsid w:val="00C830B2"/>
    <w:rsid w:val="00C834EF"/>
    <w:rsid w:val="00C83CDA"/>
    <w:rsid w:val="00C83CE0"/>
    <w:rsid w:val="00C85932"/>
    <w:rsid w:val="00C85A7E"/>
    <w:rsid w:val="00C85C9E"/>
    <w:rsid w:val="00C86432"/>
    <w:rsid w:val="00C86801"/>
    <w:rsid w:val="00C86FC6"/>
    <w:rsid w:val="00C901BB"/>
    <w:rsid w:val="00C90CD3"/>
    <w:rsid w:val="00C917E2"/>
    <w:rsid w:val="00C91800"/>
    <w:rsid w:val="00C91CB9"/>
    <w:rsid w:val="00C91ED9"/>
    <w:rsid w:val="00C92411"/>
    <w:rsid w:val="00C92552"/>
    <w:rsid w:val="00C92C00"/>
    <w:rsid w:val="00C92C27"/>
    <w:rsid w:val="00C9388A"/>
    <w:rsid w:val="00C93D77"/>
    <w:rsid w:val="00C93E12"/>
    <w:rsid w:val="00C93EFF"/>
    <w:rsid w:val="00C93F1B"/>
    <w:rsid w:val="00C95093"/>
    <w:rsid w:val="00C9550E"/>
    <w:rsid w:val="00C96DFE"/>
    <w:rsid w:val="00C971EB"/>
    <w:rsid w:val="00C976D1"/>
    <w:rsid w:val="00CA1195"/>
    <w:rsid w:val="00CA12E5"/>
    <w:rsid w:val="00CA1444"/>
    <w:rsid w:val="00CA291C"/>
    <w:rsid w:val="00CA305D"/>
    <w:rsid w:val="00CA308F"/>
    <w:rsid w:val="00CA349E"/>
    <w:rsid w:val="00CA4032"/>
    <w:rsid w:val="00CA4238"/>
    <w:rsid w:val="00CA437E"/>
    <w:rsid w:val="00CA4710"/>
    <w:rsid w:val="00CA50C3"/>
    <w:rsid w:val="00CA55D0"/>
    <w:rsid w:val="00CA5BD7"/>
    <w:rsid w:val="00CA5CBB"/>
    <w:rsid w:val="00CA64D3"/>
    <w:rsid w:val="00CA6891"/>
    <w:rsid w:val="00CA6F0D"/>
    <w:rsid w:val="00CA7061"/>
    <w:rsid w:val="00CA71D4"/>
    <w:rsid w:val="00CA7789"/>
    <w:rsid w:val="00CA7C8F"/>
    <w:rsid w:val="00CB0E19"/>
    <w:rsid w:val="00CB107F"/>
    <w:rsid w:val="00CB1485"/>
    <w:rsid w:val="00CB1813"/>
    <w:rsid w:val="00CB26C0"/>
    <w:rsid w:val="00CB39CE"/>
    <w:rsid w:val="00CB3BC4"/>
    <w:rsid w:val="00CB4917"/>
    <w:rsid w:val="00CB4EC1"/>
    <w:rsid w:val="00CB53C9"/>
    <w:rsid w:val="00CB55D0"/>
    <w:rsid w:val="00CB5B35"/>
    <w:rsid w:val="00CB5C90"/>
    <w:rsid w:val="00CB5D29"/>
    <w:rsid w:val="00CB675A"/>
    <w:rsid w:val="00CB68D9"/>
    <w:rsid w:val="00CB6EC8"/>
    <w:rsid w:val="00CB7172"/>
    <w:rsid w:val="00CB7450"/>
    <w:rsid w:val="00CB782B"/>
    <w:rsid w:val="00CC05E3"/>
    <w:rsid w:val="00CC0600"/>
    <w:rsid w:val="00CC082B"/>
    <w:rsid w:val="00CC0B0A"/>
    <w:rsid w:val="00CC0B33"/>
    <w:rsid w:val="00CC0E77"/>
    <w:rsid w:val="00CC12AE"/>
    <w:rsid w:val="00CC2092"/>
    <w:rsid w:val="00CC285C"/>
    <w:rsid w:val="00CC34C5"/>
    <w:rsid w:val="00CC416C"/>
    <w:rsid w:val="00CC50C4"/>
    <w:rsid w:val="00CC5298"/>
    <w:rsid w:val="00CC5595"/>
    <w:rsid w:val="00CC5E76"/>
    <w:rsid w:val="00CC680B"/>
    <w:rsid w:val="00CC6C06"/>
    <w:rsid w:val="00CC7058"/>
    <w:rsid w:val="00CD049D"/>
    <w:rsid w:val="00CD0807"/>
    <w:rsid w:val="00CD0915"/>
    <w:rsid w:val="00CD09B2"/>
    <w:rsid w:val="00CD1770"/>
    <w:rsid w:val="00CD19B0"/>
    <w:rsid w:val="00CD1D4F"/>
    <w:rsid w:val="00CD1EFC"/>
    <w:rsid w:val="00CD32B6"/>
    <w:rsid w:val="00CD3A5D"/>
    <w:rsid w:val="00CD3A73"/>
    <w:rsid w:val="00CD44C8"/>
    <w:rsid w:val="00CD4950"/>
    <w:rsid w:val="00CD56AA"/>
    <w:rsid w:val="00CD5FD4"/>
    <w:rsid w:val="00CD67C8"/>
    <w:rsid w:val="00CD73BC"/>
    <w:rsid w:val="00CD759A"/>
    <w:rsid w:val="00CE0DCE"/>
    <w:rsid w:val="00CE1BC9"/>
    <w:rsid w:val="00CE249C"/>
    <w:rsid w:val="00CE2DD1"/>
    <w:rsid w:val="00CE33C1"/>
    <w:rsid w:val="00CE3C95"/>
    <w:rsid w:val="00CE4899"/>
    <w:rsid w:val="00CE48C9"/>
    <w:rsid w:val="00CE4DD6"/>
    <w:rsid w:val="00CE6F99"/>
    <w:rsid w:val="00CE76FF"/>
    <w:rsid w:val="00CF1000"/>
    <w:rsid w:val="00CF1829"/>
    <w:rsid w:val="00CF1CF7"/>
    <w:rsid w:val="00CF2474"/>
    <w:rsid w:val="00CF2771"/>
    <w:rsid w:val="00CF2E65"/>
    <w:rsid w:val="00CF31DF"/>
    <w:rsid w:val="00CF3F3A"/>
    <w:rsid w:val="00CF4012"/>
    <w:rsid w:val="00CF40D2"/>
    <w:rsid w:val="00CF4124"/>
    <w:rsid w:val="00CF43D5"/>
    <w:rsid w:val="00CF443B"/>
    <w:rsid w:val="00CF46AA"/>
    <w:rsid w:val="00CF5E74"/>
    <w:rsid w:val="00D001EA"/>
    <w:rsid w:val="00D0064F"/>
    <w:rsid w:val="00D01F2B"/>
    <w:rsid w:val="00D01F75"/>
    <w:rsid w:val="00D01FC7"/>
    <w:rsid w:val="00D0215D"/>
    <w:rsid w:val="00D02339"/>
    <w:rsid w:val="00D02BC6"/>
    <w:rsid w:val="00D02C0D"/>
    <w:rsid w:val="00D0310D"/>
    <w:rsid w:val="00D03AB3"/>
    <w:rsid w:val="00D03B48"/>
    <w:rsid w:val="00D03F9F"/>
    <w:rsid w:val="00D047D7"/>
    <w:rsid w:val="00D0556E"/>
    <w:rsid w:val="00D05803"/>
    <w:rsid w:val="00D05C7C"/>
    <w:rsid w:val="00D06906"/>
    <w:rsid w:val="00D06B84"/>
    <w:rsid w:val="00D07742"/>
    <w:rsid w:val="00D077DC"/>
    <w:rsid w:val="00D07A8C"/>
    <w:rsid w:val="00D11594"/>
    <w:rsid w:val="00D11803"/>
    <w:rsid w:val="00D12063"/>
    <w:rsid w:val="00D1276A"/>
    <w:rsid w:val="00D12799"/>
    <w:rsid w:val="00D132F9"/>
    <w:rsid w:val="00D13487"/>
    <w:rsid w:val="00D13933"/>
    <w:rsid w:val="00D14880"/>
    <w:rsid w:val="00D14D0E"/>
    <w:rsid w:val="00D14D1A"/>
    <w:rsid w:val="00D14D28"/>
    <w:rsid w:val="00D14DB7"/>
    <w:rsid w:val="00D15ED5"/>
    <w:rsid w:val="00D16150"/>
    <w:rsid w:val="00D16656"/>
    <w:rsid w:val="00D17448"/>
    <w:rsid w:val="00D1769A"/>
    <w:rsid w:val="00D17825"/>
    <w:rsid w:val="00D200AB"/>
    <w:rsid w:val="00D203AC"/>
    <w:rsid w:val="00D204F4"/>
    <w:rsid w:val="00D20613"/>
    <w:rsid w:val="00D20B81"/>
    <w:rsid w:val="00D223BF"/>
    <w:rsid w:val="00D22B9D"/>
    <w:rsid w:val="00D244BD"/>
    <w:rsid w:val="00D2456E"/>
    <w:rsid w:val="00D25230"/>
    <w:rsid w:val="00D255F9"/>
    <w:rsid w:val="00D25F67"/>
    <w:rsid w:val="00D266C4"/>
    <w:rsid w:val="00D26836"/>
    <w:rsid w:val="00D3191C"/>
    <w:rsid w:val="00D31CD5"/>
    <w:rsid w:val="00D32875"/>
    <w:rsid w:val="00D32AB8"/>
    <w:rsid w:val="00D3340B"/>
    <w:rsid w:val="00D34402"/>
    <w:rsid w:val="00D348F7"/>
    <w:rsid w:val="00D3532F"/>
    <w:rsid w:val="00D3564E"/>
    <w:rsid w:val="00D357F5"/>
    <w:rsid w:val="00D36EF4"/>
    <w:rsid w:val="00D371D0"/>
    <w:rsid w:val="00D37486"/>
    <w:rsid w:val="00D37502"/>
    <w:rsid w:val="00D3776F"/>
    <w:rsid w:val="00D378C6"/>
    <w:rsid w:val="00D4062A"/>
    <w:rsid w:val="00D407D3"/>
    <w:rsid w:val="00D40B16"/>
    <w:rsid w:val="00D40BC3"/>
    <w:rsid w:val="00D40FF9"/>
    <w:rsid w:val="00D41005"/>
    <w:rsid w:val="00D41805"/>
    <w:rsid w:val="00D41949"/>
    <w:rsid w:val="00D41A0E"/>
    <w:rsid w:val="00D42D4A"/>
    <w:rsid w:val="00D43257"/>
    <w:rsid w:val="00D434EC"/>
    <w:rsid w:val="00D43E69"/>
    <w:rsid w:val="00D43EC7"/>
    <w:rsid w:val="00D44462"/>
    <w:rsid w:val="00D4453A"/>
    <w:rsid w:val="00D44A97"/>
    <w:rsid w:val="00D44E9D"/>
    <w:rsid w:val="00D454E0"/>
    <w:rsid w:val="00D45D5E"/>
    <w:rsid w:val="00D466D0"/>
    <w:rsid w:val="00D472A7"/>
    <w:rsid w:val="00D479E6"/>
    <w:rsid w:val="00D47E16"/>
    <w:rsid w:val="00D50ED7"/>
    <w:rsid w:val="00D51515"/>
    <w:rsid w:val="00D5159C"/>
    <w:rsid w:val="00D526F8"/>
    <w:rsid w:val="00D52C05"/>
    <w:rsid w:val="00D54605"/>
    <w:rsid w:val="00D5499A"/>
    <w:rsid w:val="00D54BD5"/>
    <w:rsid w:val="00D554FA"/>
    <w:rsid w:val="00D562A4"/>
    <w:rsid w:val="00D575F0"/>
    <w:rsid w:val="00D57F43"/>
    <w:rsid w:val="00D60578"/>
    <w:rsid w:val="00D615F1"/>
    <w:rsid w:val="00D61A0E"/>
    <w:rsid w:val="00D61B2C"/>
    <w:rsid w:val="00D61D38"/>
    <w:rsid w:val="00D63448"/>
    <w:rsid w:val="00D642CF"/>
    <w:rsid w:val="00D65C33"/>
    <w:rsid w:val="00D66CF4"/>
    <w:rsid w:val="00D67219"/>
    <w:rsid w:val="00D67398"/>
    <w:rsid w:val="00D710E8"/>
    <w:rsid w:val="00D71CF9"/>
    <w:rsid w:val="00D71E69"/>
    <w:rsid w:val="00D72264"/>
    <w:rsid w:val="00D7238C"/>
    <w:rsid w:val="00D72970"/>
    <w:rsid w:val="00D7315A"/>
    <w:rsid w:val="00D7675E"/>
    <w:rsid w:val="00D7692F"/>
    <w:rsid w:val="00D7766D"/>
    <w:rsid w:val="00D776AD"/>
    <w:rsid w:val="00D77A4B"/>
    <w:rsid w:val="00D80080"/>
    <w:rsid w:val="00D809E2"/>
    <w:rsid w:val="00D80CA8"/>
    <w:rsid w:val="00D80F9D"/>
    <w:rsid w:val="00D80FFB"/>
    <w:rsid w:val="00D81BAE"/>
    <w:rsid w:val="00D81E0E"/>
    <w:rsid w:val="00D823E1"/>
    <w:rsid w:val="00D8250A"/>
    <w:rsid w:val="00D83EF5"/>
    <w:rsid w:val="00D84352"/>
    <w:rsid w:val="00D84779"/>
    <w:rsid w:val="00D848E9"/>
    <w:rsid w:val="00D84B17"/>
    <w:rsid w:val="00D8507D"/>
    <w:rsid w:val="00D85B3E"/>
    <w:rsid w:val="00D8608F"/>
    <w:rsid w:val="00D86735"/>
    <w:rsid w:val="00D86DD1"/>
    <w:rsid w:val="00D8718E"/>
    <w:rsid w:val="00D871FB"/>
    <w:rsid w:val="00D87AA2"/>
    <w:rsid w:val="00D87AA6"/>
    <w:rsid w:val="00D90697"/>
    <w:rsid w:val="00D90AFA"/>
    <w:rsid w:val="00D90C9D"/>
    <w:rsid w:val="00D90E57"/>
    <w:rsid w:val="00D9169B"/>
    <w:rsid w:val="00D91910"/>
    <w:rsid w:val="00D91AA8"/>
    <w:rsid w:val="00D9235F"/>
    <w:rsid w:val="00D92ACE"/>
    <w:rsid w:val="00D92B37"/>
    <w:rsid w:val="00D92BA5"/>
    <w:rsid w:val="00D92DCE"/>
    <w:rsid w:val="00D92F22"/>
    <w:rsid w:val="00D94199"/>
    <w:rsid w:val="00D944A6"/>
    <w:rsid w:val="00D95B5F"/>
    <w:rsid w:val="00D9604B"/>
    <w:rsid w:val="00D96486"/>
    <w:rsid w:val="00D96C33"/>
    <w:rsid w:val="00D96FC3"/>
    <w:rsid w:val="00D97D53"/>
    <w:rsid w:val="00DA000B"/>
    <w:rsid w:val="00DA0839"/>
    <w:rsid w:val="00DA0D92"/>
    <w:rsid w:val="00DA12C3"/>
    <w:rsid w:val="00DA15A6"/>
    <w:rsid w:val="00DA1B87"/>
    <w:rsid w:val="00DA22B5"/>
    <w:rsid w:val="00DA2995"/>
    <w:rsid w:val="00DA35BF"/>
    <w:rsid w:val="00DA3EAE"/>
    <w:rsid w:val="00DA495D"/>
    <w:rsid w:val="00DA4A10"/>
    <w:rsid w:val="00DA4F15"/>
    <w:rsid w:val="00DA500A"/>
    <w:rsid w:val="00DA5277"/>
    <w:rsid w:val="00DA5851"/>
    <w:rsid w:val="00DA5DCA"/>
    <w:rsid w:val="00DA6173"/>
    <w:rsid w:val="00DA69DA"/>
    <w:rsid w:val="00DA7BA0"/>
    <w:rsid w:val="00DB03D0"/>
    <w:rsid w:val="00DB1281"/>
    <w:rsid w:val="00DB1E79"/>
    <w:rsid w:val="00DB31D1"/>
    <w:rsid w:val="00DB3909"/>
    <w:rsid w:val="00DB3A34"/>
    <w:rsid w:val="00DB3A71"/>
    <w:rsid w:val="00DB42F5"/>
    <w:rsid w:val="00DB469A"/>
    <w:rsid w:val="00DB4791"/>
    <w:rsid w:val="00DB52C3"/>
    <w:rsid w:val="00DB5454"/>
    <w:rsid w:val="00DB5582"/>
    <w:rsid w:val="00DB5612"/>
    <w:rsid w:val="00DB5DA3"/>
    <w:rsid w:val="00DB635D"/>
    <w:rsid w:val="00DB67D3"/>
    <w:rsid w:val="00DB67EE"/>
    <w:rsid w:val="00DB69D1"/>
    <w:rsid w:val="00DB6A10"/>
    <w:rsid w:val="00DB6C6C"/>
    <w:rsid w:val="00DB78A0"/>
    <w:rsid w:val="00DB7E5F"/>
    <w:rsid w:val="00DC07FB"/>
    <w:rsid w:val="00DC10B0"/>
    <w:rsid w:val="00DC1246"/>
    <w:rsid w:val="00DC14EE"/>
    <w:rsid w:val="00DC1520"/>
    <w:rsid w:val="00DC1594"/>
    <w:rsid w:val="00DC1AB4"/>
    <w:rsid w:val="00DC29CB"/>
    <w:rsid w:val="00DC3CC0"/>
    <w:rsid w:val="00DC44C2"/>
    <w:rsid w:val="00DC45DB"/>
    <w:rsid w:val="00DC4BCD"/>
    <w:rsid w:val="00DC58D0"/>
    <w:rsid w:val="00DC5A34"/>
    <w:rsid w:val="00DC6827"/>
    <w:rsid w:val="00DC6CB0"/>
    <w:rsid w:val="00DC6DD3"/>
    <w:rsid w:val="00DC7369"/>
    <w:rsid w:val="00DC7EBC"/>
    <w:rsid w:val="00DD1107"/>
    <w:rsid w:val="00DD178F"/>
    <w:rsid w:val="00DD1FE4"/>
    <w:rsid w:val="00DD2373"/>
    <w:rsid w:val="00DD25E8"/>
    <w:rsid w:val="00DD27A2"/>
    <w:rsid w:val="00DD2899"/>
    <w:rsid w:val="00DD35D6"/>
    <w:rsid w:val="00DD383B"/>
    <w:rsid w:val="00DD3B7D"/>
    <w:rsid w:val="00DD4A4E"/>
    <w:rsid w:val="00DD53C4"/>
    <w:rsid w:val="00DD5FD2"/>
    <w:rsid w:val="00DD6EE6"/>
    <w:rsid w:val="00DD787B"/>
    <w:rsid w:val="00DE13F0"/>
    <w:rsid w:val="00DE181E"/>
    <w:rsid w:val="00DE2966"/>
    <w:rsid w:val="00DE2C8D"/>
    <w:rsid w:val="00DE32E4"/>
    <w:rsid w:val="00DE40E0"/>
    <w:rsid w:val="00DE4107"/>
    <w:rsid w:val="00DE4B83"/>
    <w:rsid w:val="00DE571D"/>
    <w:rsid w:val="00DE5B8D"/>
    <w:rsid w:val="00DE6289"/>
    <w:rsid w:val="00DE6A37"/>
    <w:rsid w:val="00DE7299"/>
    <w:rsid w:val="00DE73F1"/>
    <w:rsid w:val="00DF04ED"/>
    <w:rsid w:val="00DF09AB"/>
    <w:rsid w:val="00DF0B5E"/>
    <w:rsid w:val="00DF0ED5"/>
    <w:rsid w:val="00DF17AF"/>
    <w:rsid w:val="00DF1E58"/>
    <w:rsid w:val="00DF2DB8"/>
    <w:rsid w:val="00DF2E76"/>
    <w:rsid w:val="00DF3362"/>
    <w:rsid w:val="00DF33B6"/>
    <w:rsid w:val="00DF53E5"/>
    <w:rsid w:val="00DF5D81"/>
    <w:rsid w:val="00DF61A3"/>
    <w:rsid w:val="00DF66C1"/>
    <w:rsid w:val="00DF6DE6"/>
    <w:rsid w:val="00DF70CC"/>
    <w:rsid w:val="00DF72D9"/>
    <w:rsid w:val="00DF7DF3"/>
    <w:rsid w:val="00DF7EC8"/>
    <w:rsid w:val="00E00688"/>
    <w:rsid w:val="00E009F7"/>
    <w:rsid w:val="00E016DD"/>
    <w:rsid w:val="00E01C4A"/>
    <w:rsid w:val="00E02371"/>
    <w:rsid w:val="00E028ED"/>
    <w:rsid w:val="00E02A67"/>
    <w:rsid w:val="00E02C8B"/>
    <w:rsid w:val="00E02E30"/>
    <w:rsid w:val="00E02FB2"/>
    <w:rsid w:val="00E03082"/>
    <w:rsid w:val="00E03F9F"/>
    <w:rsid w:val="00E043D3"/>
    <w:rsid w:val="00E04803"/>
    <w:rsid w:val="00E0499F"/>
    <w:rsid w:val="00E04BBF"/>
    <w:rsid w:val="00E05476"/>
    <w:rsid w:val="00E05A1C"/>
    <w:rsid w:val="00E063CF"/>
    <w:rsid w:val="00E0667D"/>
    <w:rsid w:val="00E06904"/>
    <w:rsid w:val="00E06D7A"/>
    <w:rsid w:val="00E07294"/>
    <w:rsid w:val="00E07833"/>
    <w:rsid w:val="00E104F6"/>
    <w:rsid w:val="00E10748"/>
    <w:rsid w:val="00E12A8A"/>
    <w:rsid w:val="00E12ABF"/>
    <w:rsid w:val="00E12F57"/>
    <w:rsid w:val="00E13347"/>
    <w:rsid w:val="00E14106"/>
    <w:rsid w:val="00E14282"/>
    <w:rsid w:val="00E1485F"/>
    <w:rsid w:val="00E14CDD"/>
    <w:rsid w:val="00E156F2"/>
    <w:rsid w:val="00E15926"/>
    <w:rsid w:val="00E15EF1"/>
    <w:rsid w:val="00E16E32"/>
    <w:rsid w:val="00E17FA7"/>
    <w:rsid w:val="00E201F3"/>
    <w:rsid w:val="00E205B7"/>
    <w:rsid w:val="00E20D93"/>
    <w:rsid w:val="00E213B3"/>
    <w:rsid w:val="00E2250E"/>
    <w:rsid w:val="00E22C3D"/>
    <w:rsid w:val="00E2330C"/>
    <w:rsid w:val="00E234C4"/>
    <w:rsid w:val="00E23912"/>
    <w:rsid w:val="00E23F5A"/>
    <w:rsid w:val="00E240EF"/>
    <w:rsid w:val="00E2471E"/>
    <w:rsid w:val="00E24BF5"/>
    <w:rsid w:val="00E24E3E"/>
    <w:rsid w:val="00E27DDF"/>
    <w:rsid w:val="00E27E01"/>
    <w:rsid w:val="00E30550"/>
    <w:rsid w:val="00E30946"/>
    <w:rsid w:val="00E30A90"/>
    <w:rsid w:val="00E3109F"/>
    <w:rsid w:val="00E31325"/>
    <w:rsid w:val="00E32106"/>
    <w:rsid w:val="00E32DBA"/>
    <w:rsid w:val="00E32FD6"/>
    <w:rsid w:val="00E33248"/>
    <w:rsid w:val="00E336C2"/>
    <w:rsid w:val="00E3485A"/>
    <w:rsid w:val="00E34DBE"/>
    <w:rsid w:val="00E35C45"/>
    <w:rsid w:val="00E36677"/>
    <w:rsid w:val="00E37186"/>
    <w:rsid w:val="00E37A92"/>
    <w:rsid w:val="00E37D75"/>
    <w:rsid w:val="00E400A0"/>
    <w:rsid w:val="00E4017A"/>
    <w:rsid w:val="00E40628"/>
    <w:rsid w:val="00E407A6"/>
    <w:rsid w:val="00E41415"/>
    <w:rsid w:val="00E4156C"/>
    <w:rsid w:val="00E41574"/>
    <w:rsid w:val="00E416F6"/>
    <w:rsid w:val="00E418C0"/>
    <w:rsid w:val="00E43469"/>
    <w:rsid w:val="00E4369C"/>
    <w:rsid w:val="00E43955"/>
    <w:rsid w:val="00E43A0F"/>
    <w:rsid w:val="00E445DA"/>
    <w:rsid w:val="00E45379"/>
    <w:rsid w:val="00E458BA"/>
    <w:rsid w:val="00E465CB"/>
    <w:rsid w:val="00E4768A"/>
    <w:rsid w:val="00E47C0D"/>
    <w:rsid w:val="00E47D4C"/>
    <w:rsid w:val="00E47E2E"/>
    <w:rsid w:val="00E50B22"/>
    <w:rsid w:val="00E50D7F"/>
    <w:rsid w:val="00E51E18"/>
    <w:rsid w:val="00E51F0F"/>
    <w:rsid w:val="00E533BD"/>
    <w:rsid w:val="00E53447"/>
    <w:rsid w:val="00E53706"/>
    <w:rsid w:val="00E54438"/>
    <w:rsid w:val="00E55BD0"/>
    <w:rsid w:val="00E55F02"/>
    <w:rsid w:val="00E57CE2"/>
    <w:rsid w:val="00E57E96"/>
    <w:rsid w:val="00E6059C"/>
    <w:rsid w:val="00E60E0B"/>
    <w:rsid w:val="00E60ED8"/>
    <w:rsid w:val="00E617BD"/>
    <w:rsid w:val="00E61A48"/>
    <w:rsid w:val="00E61C0C"/>
    <w:rsid w:val="00E61D38"/>
    <w:rsid w:val="00E61E05"/>
    <w:rsid w:val="00E61F7C"/>
    <w:rsid w:val="00E625CE"/>
    <w:rsid w:val="00E63C5F"/>
    <w:rsid w:val="00E64A4C"/>
    <w:rsid w:val="00E64BD9"/>
    <w:rsid w:val="00E6519C"/>
    <w:rsid w:val="00E661F3"/>
    <w:rsid w:val="00E6728E"/>
    <w:rsid w:val="00E67E50"/>
    <w:rsid w:val="00E67EF5"/>
    <w:rsid w:val="00E700AA"/>
    <w:rsid w:val="00E70567"/>
    <w:rsid w:val="00E705B4"/>
    <w:rsid w:val="00E706AD"/>
    <w:rsid w:val="00E72967"/>
    <w:rsid w:val="00E72BFA"/>
    <w:rsid w:val="00E72C88"/>
    <w:rsid w:val="00E72F02"/>
    <w:rsid w:val="00E73546"/>
    <w:rsid w:val="00E7356B"/>
    <w:rsid w:val="00E739D0"/>
    <w:rsid w:val="00E74BF7"/>
    <w:rsid w:val="00E754F8"/>
    <w:rsid w:val="00E75AD6"/>
    <w:rsid w:val="00E75F39"/>
    <w:rsid w:val="00E7654C"/>
    <w:rsid w:val="00E76DE3"/>
    <w:rsid w:val="00E76E33"/>
    <w:rsid w:val="00E7778E"/>
    <w:rsid w:val="00E77CF5"/>
    <w:rsid w:val="00E80000"/>
    <w:rsid w:val="00E803D1"/>
    <w:rsid w:val="00E8155D"/>
    <w:rsid w:val="00E8158D"/>
    <w:rsid w:val="00E8211B"/>
    <w:rsid w:val="00E82A9D"/>
    <w:rsid w:val="00E83A16"/>
    <w:rsid w:val="00E8415E"/>
    <w:rsid w:val="00E84472"/>
    <w:rsid w:val="00E84AD7"/>
    <w:rsid w:val="00E84D24"/>
    <w:rsid w:val="00E85177"/>
    <w:rsid w:val="00E85CC0"/>
    <w:rsid w:val="00E87AEE"/>
    <w:rsid w:val="00E87C2D"/>
    <w:rsid w:val="00E91B32"/>
    <w:rsid w:val="00E931A0"/>
    <w:rsid w:val="00E93B7A"/>
    <w:rsid w:val="00E94BA9"/>
    <w:rsid w:val="00E94F1A"/>
    <w:rsid w:val="00E95235"/>
    <w:rsid w:val="00E963E3"/>
    <w:rsid w:val="00E96E1A"/>
    <w:rsid w:val="00E971C0"/>
    <w:rsid w:val="00E9734B"/>
    <w:rsid w:val="00E978D0"/>
    <w:rsid w:val="00EA0E04"/>
    <w:rsid w:val="00EA1AD4"/>
    <w:rsid w:val="00EA200D"/>
    <w:rsid w:val="00EA220D"/>
    <w:rsid w:val="00EA312A"/>
    <w:rsid w:val="00EA3156"/>
    <w:rsid w:val="00EA339E"/>
    <w:rsid w:val="00EA40A2"/>
    <w:rsid w:val="00EA4CD5"/>
    <w:rsid w:val="00EA5241"/>
    <w:rsid w:val="00EA57AD"/>
    <w:rsid w:val="00EA5D2C"/>
    <w:rsid w:val="00EA5D8E"/>
    <w:rsid w:val="00EA6005"/>
    <w:rsid w:val="00EA6592"/>
    <w:rsid w:val="00EA66FC"/>
    <w:rsid w:val="00EA6DEB"/>
    <w:rsid w:val="00EB0716"/>
    <w:rsid w:val="00EB07CF"/>
    <w:rsid w:val="00EB0991"/>
    <w:rsid w:val="00EB0A6E"/>
    <w:rsid w:val="00EB11E8"/>
    <w:rsid w:val="00EB1A02"/>
    <w:rsid w:val="00EB1D0D"/>
    <w:rsid w:val="00EB1FC7"/>
    <w:rsid w:val="00EB3748"/>
    <w:rsid w:val="00EB3860"/>
    <w:rsid w:val="00EB3B88"/>
    <w:rsid w:val="00EB3EED"/>
    <w:rsid w:val="00EB47B9"/>
    <w:rsid w:val="00EB4E9D"/>
    <w:rsid w:val="00EB644E"/>
    <w:rsid w:val="00EB6E1E"/>
    <w:rsid w:val="00EB71B9"/>
    <w:rsid w:val="00EB71CE"/>
    <w:rsid w:val="00EB73E3"/>
    <w:rsid w:val="00EB7936"/>
    <w:rsid w:val="00EC0711"/>
    <w:rsid w:val="00EC0C14"/>
    <w:rsid w:val="00EC1AA8"/>
    <w:rsid w:val="00EC208D"/>
    <w:rsid w:val="00EC29B7"/>
    <w:rsid w:val="00EC2B42"/>
    <w:rsid w:val="00EC3B8F"/>
    <w:rsid w:val="00EC3C8F"/>
    <w:rsid w:val="00EC55B7"/>
    <w:rsid w:val="00EC58EC"/>
    <w:rsid w:val="00EC5CA0"/>
    <w:rsid w:val="00EC62C0"/>
    <w:rsid w:val="00EC65F1"/>
    <w:rsid w:val="00EC7372"/>
    <w:rsid w:val="00EC7821"/>
    <w:rsid w:val="00ED075E"/>
    <w:rsid w:val="00ED17F9"/>
    <w:rsid w:val="00ED19D1"/>
    <w:rsid w:val="00ED1D60"/>
    <w:rsid w:val="00ED1FC1"/>
    <w:rsid w:val="00ED2617"/>
    <w:rsid w:val="00ED2AC0"/>
    <w:rsid w:val="00ED30E8"/>
    <w:rsid w:val="00ED3618"/>
    <w:rsid w:val="00ED3B69"/>
    <w:rsid w:val="00ED3ECA"/>
    <w:rsid w:val="00ED3F39"/>
    <w:rsid w:val="00ED4168"/>
    <w:rsid w:val="00ED435F"/>
    <w:rsid w:val="00ED4A4A"/>
    <w:rsid w:val="00ED509F"/>
    <w:rsid w:val="00ED527A"/>
    <w:rsid w:val="00ED578C"/>
    <w:rsid w:val="00ED6067"/>
    <w:rsid w:val="00ED60A2"/>
    <w:rsid w:val="00ED63AE"/>
    <w:rsid w:val="00ED679B"/>
    <w:rsid w:val="00ED6CD1"/>
    <w:rsid w:val="00ED6E65"/>
    <w:rsid w:val="00ED715E"/>
    <w:rsid w:val="00ED7225"/>
    <w:rsid w:val="00ED772D"/>
    <w:rsid w:val="00ED7A42"/>
    <w:rsid w:val="00EE04BA"/>
    <w:rsid w:val="00EE06C9"/>
    <w:rsid w:val="00EE0C6D"/>
    <w:rsid w:val="00EE13C3"/>
    <w:rsid w:val="00EE13D7"/>
    <w:rsid w:val="00EE22AF"/>
    <w:rsid w:val="00EE235C"/>
    <w:rsid w:val="00EE2D7B"/>
    <w:rsid w:val="00EE3B22"/>
    <w:rsid w:val="00EE42C5"/>
    <w:rsid w:val="00EE449B"/>
    <w:rsid w:val="00EE44D5"/>
    <w:rsid w:val="00EE4D89"/>
    <w:rsid w:val="00EE4F3D"/>
    <w:rsid w:val="00EE555B"/>
    <w:rsid w:val="00EE5A3B"/>
    <w:rsid w:val="00EE5D92"/>
    <w:rsid w:val="00EE5F2E"/>
    <w:rsid w:val="00EE6944"/>
    <w:rsid w:val="00EE7019"/>
    <w:rsid w:val="00EF0517"/>
    <w:rsid w:val="00EF0734"/>
    <w:rsid w:val="00EF0EA0"/>
    <w:rsid w:val="00EF16A6"/>
    <w:rsid w:val="00EF1B47"/>
    <w:rsid w:val="00EF1EA8"/>
    <w:rsid w:val="00EF2C2D"/>
    <w:rsid w:val="00EF2CC6"/>
    <w:rsid w:val="00EF3247"/>
    <w:rsid w:val="00EF437D"/>
    <w:rsid w:val="00EF45F3"/>
    <w:rsid w:val="00EF4A64"/>
    <w:rsid w:val="00EF4D52"/>
    <w:rsid w:val="00EF6284"/>
    <w:rsid w:val="00EF665D"/>
    <w:rsid w:val="00EF66DE"/>
    <w:rsid w:val="00EF72F4"/>
    <w:rsid w:val="00EF7F43"/>
    <w:rsid w:val="00F00012"/>
    <w:rsid w:val="00F00847"/>
    <w:rsid w:val="00F016E2"/>
    <w:rsid w:val="00F018AD"/>
    <w:rsid w:val="00F01929"/>
    <w:rsid w:val="00F02171"/>
    <w:rsid w:val="00F02433"/>
    <w:rsid w:val="00F033EF"/>
    <w:rsid w:val="00F03570"/>
    <w:rsid w:val="00F0363D"/>
    <w:rsid w:val="00F03A39"/>
    <w:rsid w:val="00F04D28"/>
    <w:rsid w:val="00F0528B"/>
    <w:rsid w:val="00F05A4A"/>
    <w:rsid w:val="00F061A6"/>
    <w:rsid w:val="00F0633B"/>
    <w:rsid w:val="00F0710C"/>
    <w:rsid w:val="00F0778D"/>
    <w:rsid w:val="00F102A9"/>
    <w:rsid w:val="00F10A2C"/>
    <w:rsid w:val="00F111B4"/>
    <w:rsid w:val="00F11AB3"/>
    <w:rsid w:val="00F122FF"/>
    <w:rsid w:val="00F125D5"/>
    <w:rsid w:val="00F14017"/>
    <w:rsid w:val="00F140B0"/>
    <w:rsid w:val="00F1436E"/>
    <w:rsid w:val="00F14B37"/>
    <w:rsid w:val="00F1562B"/>
    <w:rsid w:val="00F1569B"/>
    <w:rsid w:val="00F15972"/>
    <w:rsid w:val="00F16186"/>
    <w:rsid w:val="00F16696"/>
    <w:rsid w:val="00F1684C"/>
    <w:rsid w:val="00F16B38"/>
    <w:rsid w:val="00F17EF1"/>
    <w:rsid w:val="00F20633"/>
    <w:rsid w:val="00F20876"/>
    <w:rsid w:val="00F20FC8"/>
    <w:rsid w:val="00F211F8"/>
    <w:rsid w:val="00F2125D"/>
    <w:rsid w:val="00F21DD6"/>
    <w:rsid w:val="00F241D2"/>
    <w:rsid w:val="00F24B62"/>
    <w:rsid w:val="00F25CFE"/>
    <w:rsid w:val="00F26C88"/>
    <w:rsid w:val="00F2753A"/>
    <w:rsid w:val="00F27542"/>
    <w:rsid w:val="00F3018B"/>
    <w:rsid w:val="00F30371"/>
    <w:rsid w:val="00F306ED"/>
    <w:rsid w:val="00F31DEE"/>
    <w:rsid w:val="00F31E12"/>
    <w:rsid w:val="00F329FF"/>
    <w:rsid w:val="00F32E91"/>
    <w:rsid w:val="00F34879"/>
    <w:rsid w:val="00F35243"/>
    <w:rsid w:val="00F35611"/>
    <w:rsid w:val="00F35B48"/>
    <w:rsid w:val="00F35B99"/>
    <w:rsid w:val="00F36AED"/>
    <w:rsid w:val="00F36D7C"/>
    <w:rsid w:val="00F36E9F"/>
    <w:rsid w:val="00F37436"/>
    <w:rsid w:val="00F37A92"/>
    <w:rsid w:val="00F4047E"/>
    <w:rsid w:val="00F40F08"/>
    <w:rsid w:val="00F413E4"/>
    <w:rsid w:val="00F41B19"/>
    <w:rsid w:val="00F4252C"/>
    <w:rsid w:val="00F4295C"/>
    <w:rsid w:val="00F42AB5"/>
    <w:rsid w:val="00F42DC3"/>
    <w:rsid w:val="00F43411"/>
    <w:rsid w:val="00F43E6E"/>
    <w:rsid w:val="00F43EBF"/>
    <w:rsid w:val="00F44423"/>
    <w:rsid w:val="00F44558"/>
    <w:rsid w:val="00F458BB"/>
    <w:rsid w:val="00F469D7"/>
    <w:rsid w:val="00F47CF0"/>
    <w:rsid w:val="00F47DDA"/>
    <w:rsid w:val="00F506D4"/>
    <w:rsid w:val="00F50BE6"/>
    <w:rsid w:val="00F50DE1"/>
    <w:rsid w:val="00F51236"/>
    <w:rsid w:val="00F51438"/>
    <w:rsid w:val="00F5374C"/>
    <w:rsid w:val="00F539C1"/>
    <w:rsid w:val="00F541B8"/>
    <w:rsid w:val="00F546D7"/>
    <w:rsid w:val="00F54A26"/>
    <w:rsid w:val="00F560B2"/>
    <w:rsid w:val="00F56B6D"/>
    <w:rsid w:val="00F56CC2"/>
    <w:rsid w:val="00F5787E"/>
    <w:rsid w:val="00F57A7F"/>
    <w:rsid w:val="00F57ADE"/>
    <w:rsid w:val="00F60BC0"/>
    <w:rsid w:val="00F6113C"/>
    <w:rsid w:val="00F61493"/>
    <w:rsid w:val="00F615A8"/>
    <w:rsid w:val="00F61B7F"/>
    <w:rsid w:val="00F62120"/>
    <w:rsid w:val="00F62370"/>
    <w:rsid w:val="00F627B4"/>
    <w:rsid w:val="00F628D3"/>
    <w:rsid w:val="00F62A4D"/>
    <w:rsid w:val="00F62EF2"/>
    <w:rsid w:val="00F63079"/>
    <w:rsid w:val="00F638C3"/>
    <w:rsid w:val="00F63BB0"/>
    <w:rsid w:val="00F6497E"/>
    <w:rsid w:val="00F64C6E"/>
    <w:rsid w:val="00F66DD8"/>
    <w:rsid w:val="00F673E8"/>
    <w:rsid w:val="00F677E2"/>
    <w:rsid w:val="00F6793C"/>
    <w:rsid w:val="00F67F41"/>
    <w:rsid w:val="00F70109"/>
    <w:rsid w:val="00F70D50"/>
    <w:rsid w:val="00F710FC"/>
    <w:rsid w:val="00F717E6"/>
    <w:rsid w:val="00F720F5"/>
    <w:rsid w:val="00F72608"/>
    <w:rsid w:val="00F72B67"/>
    <w:rsid w:val="00F72DE6"/>
    <w:rsid w:val="00F72EA2"/>
    <w:rsid w:val="00F734F7"/>
    <w:rsid w:val="00F73751"/>
    <w:rsid w:val="00F73DC5"/>
    <w:rsid w:val="00F73FF0"/>
    <w:rsid w:val="00F74042"/>
    <w:rsid w:val="00F7484C"/>
    <w:rsid w:val="00F7521F"/>
    <w:rsid w:val="00F75EAD"/>
    <w:rsid w:val="00F7616E"/>
    <w:rsid w:val="00F76248"/>
    <w:rsid w:val="00F77154"/>
    <w:rsid w:val="00F775BC"/>
    <w:rsid w:val="00F77F88"/>
    <w:rsid w:val="00F77FC0"/>
    <w:rsid w:val="00F80CBF"/>
    <w:rsid w:val="00F80F33"/>
    <w:rsid w:val="00F81245"/>
    <w:rsid w:val="00F824BB"/>
    <w:rsid w:val="00F82EC0"/>
    <w:rsid w:val="00F835C6"/>
    <w:rsid w:val="00F83744"/>
    <w:rsid w:val="00F8431E"/>
    <w:rsid w:val="00F846D6"/>
    <w:rsid w:val="00F84DFE"/>
    <w:rsid w:val="00F85133"/>
    <w:rsid w:val="00F85736"/>
    <w:rsid w:val="00F8647F"/>
    <w:rsid w:val="00F86997"/>
    <w:rsid w:val="00F86F9E"/>
    <w:rsid w:val="00F86FCA"/>
    <w:rsid w:val="00F871D7"/>
    <w:rsid w:val="00F8724F"/>
    <w:rsid w:val="00F878EE"/>
    <w:rsid w:val="00F87B4B"/>
    <w:rsid w:val="00F901CF"/>
    <w:rsid w:val="00F912A1"/>
    <w:rsid w:val="00F9173A"/>
    <w:rsid w:val="00F91800"/>
    <w:rsid w:val="00F93469"/>
    <w:rsid w:val="00F93BB2"/>
    <w:rsid w:val="00F9414C"/>
    <w:rsid w:val="00F943FE"/>
    <w:rsid w:val="00F94E99"/>
    <w:rsid w:val="00F95AD2"/>
    <w:rsid w:val="00F95CBD"/>
    <w:rsid w:val="00F9619C"/>
    <w:rsid w:val="00F9650A"/>
    <w:rsid w:val="00F967C7"/>
    <w:rsid w:val="00FA0437"/>
    <w:rsid w:val="00FA0988"/>
    <w:rsid w:val="00FA155E"/>
    <w:rsid w:val="00FA1FE6"/>
    <w:rsid w:val="00FA233F"/>
    <w:rsid w:val="00FA2E05"/>
    <w:rsid w:val="00FA3093"/>
    <w:rsid w:val="00FA3DF0"/>
    <w:rsid w:val="00FA43AD"/>
    <w:rsid w:val="00FA43CE"/>
    <w:rsid w:val="00FA4851"/>
    <w:rsid w:val="00FA48B8"/>
    <w:rsid w:val="00FA4997"/>
    <w:rsid w:val="00FA53AD"/>
    <w:rsid w:val="00FA541C"/>
    <w:rsid w:val="00FA54F1"/>
    <w:rsid w:val="00FA5A80"/>
    <w:rsid w:val="00FA64B9"/>
    <w:rsid w:val="00FA7547"/>
    <w:rsid w:val="00FA7765"/>
    <w:rsid w:val="00FA7D57"/>
    <w:rsid w:val="00FB0008"/>
    <w:rsid w:val="00FB071C"/>
    <w:rsid w:val="00FB08D3"/>
    <w:rsid w:val="00FB0B09"/>
    <w:rsid w:val="00FB0E70"/>
    <w:rsid w:val="00FB1868"/>
    <w:rsid w:val="00FB19FC"/>
    <w:rsid w:val="00FB1A0B"/>
    <w:rsid w:val="00FB1ACE"/>
    <w:rsid w:val="00FB2A36"/>
    <w:rsid w:val="00FB3013"/>
    <w:rsid w:val="00FB32DD"/>
    <w:rsid w:val="00FB3EA0"/>
    <w:rsid w:val="00FB4787"/>
    <w:rsid w:val="00FB4B27"/>
    <w:rsid w:val="00FB55F4"/>
    <w:rsid w:val="00FB58D8"/>
    <w:rsid w:val="00FB6525"/>
    <w:rsid w:val="00FB6C23"/>
    <w:rsid w:val="00FB7140"/>
    <w:rsid w:val="00FB7615"/>
    <w:rsid w:val="00FB77CE"/>
    <w:rsid w:val="00FC0B63"/>
    <w:rsid w:val="00FC0F07"/>
    <w:rsid w:val="00FC112B"/>
    <w:rsid w:val="00FC12ED"/>
    <w:rsid w:val="00FC2209"/>
    <w:rsid w:val="00FC24BF"/>
    <w:rsid w:val="00FC29CE"/>
    <w:rsid w:val="00FC2D84"/>
    <w:rsid w:val="00FC36A4"/>
    <w:rsid w:val="00FC371B"/>
    <w:rsid w:val="00FC3D0A"/>
    <w:rsid w:val="00FC3FF7"/>
    <w:rsid w:val="00FC44AE"/>
    <w:rsid w:val="00FC499E"/>
    <w:rsid w:val="00FC49E6"/>
    <w:rsid w:val="00FC4F38"/>
    <w:rsid w:val="00FC6482"/>
    <w:rsid w:val="00FC678C"/>
    <w:rsid w:val="00FC682C"/>
    <w:rsid w:val="00FC715C"/>
    <w:rsid w:val="00FC7531"/>
    <w:rsid w:val="00FC7EAA"/>
    <w:rsid w:val="00FD0169"/>
    <w:rsid w:val="00FD0503"/>
    <w:rsid w:val="00FD055A"/>
    <w:rsid w:val="00FD161B"/>
    <w:rsid w:val="00FD266E"/>
    <w:rsid w:val="00FD3198"/>
    <w:rsid w:val="00FD3961"/>
    <w:rsid w:val="00FD3974"/>
    <w:rsid w:val="00FD3BEB"/>
    <w:rsid w:val="00FD3DBA"/>
    <w:rsid w:val="00FD438F"/>
    <w:rsid w:val="00FD4903"/>
    <w:rsid w:val="00FD4EEF"/>
    <w:rsid w:val="00FD4FA5"/>
    <w:rsid w:val="00FD5166"/>
    <w:rsid w:val="00FD6836"/>
    <w:rsid w:val="00FD69FB"/>
    <w:rsid w:val="00FD758C"/>
    <w:rsid w:val="00FD77AF"/>
    <w:rsid w:val="00FD7AD7"/>
    <w:rsid w:val="00FE027B"/>
    <w:rsid w:val="00FE05EF"/>
    <w:rsid w:val="00FE090E"/>
    <w:rsid w:val="00FE0D6F"/>
    <w:rsid w:val="00FE1845"/>
    <w:rsid w:val="00FE19FD"/>
    <w:rsid w:val="00FE1E45"/>
    <w:rsid w:val="00FE2969"/>
    <w:rsid w:val="00FE29D9"/>
    <w:rsid w:val="00FE33F6"/>
    <w:rsid w:val="00FE3AF9"/>
    <w:rsid w:val="00FE3C70"/>
    <w:rsid w:val="00FE449D"/>
    <w:rsid w:val="00FE45A2"/>
    <w:rsid w:val="00FE54C5"/>
    <w:rsid w:val="00FE5AD4"/>
    <w:rsid w:val="00FE6BB9"/>
    <w:rsid w:val="00FE7D9A"/>
    <w:rsid w:val="00FF05B9"/>
    <w:rsid w:val="00FF077B"/>
    <w:rsid w:val="00FF0A9B"/>
    <w:rsid w:val="00FF0EB1"/>
    <w:rsid w:val="00FF0F5C"/>
    <w:rsid w:val="00FF1349"/>
    <w:rsid w:val="00FF1C37"/>
    <w:rsid w:val="00FF2075"/>
    <w:rsid w:val="00FF2256"/>
    <w:rsid w:val="00FF22E5"/>
    <w:rsid w:val="00FF2CFD"/>
    <w:rsid w:val="00FF3498"/>
    <w:rsid w:val="00FF3860"/>
    <w:rsid w:val="00FF3E19"/>
    <w:rsid w:val="00FF456A"/>
    <w:rsid w:val="00FF460C"/>
    <w:rsid w:val="00FF46FD"/>
    <w:rsid w:val="00FF6204"/>
    <w:rsid w:val="00FF634D"/>
    <w:rsid w:val="00FF6446"/>
    <w:rsid w:val="00FF6507"/>
    <w:rsid w:val="00FF6DFB"/>
    <w:rsid w:val="00FF7066"/>
    <w:rsid w:val="00FF71C1"/>
    <w:rsid w:val="00FF7C9B"/>
    <w:rsid w:val="3BACFE45"/>
    <w:rsid w:val="6572CA0D"/>
    <w:rsid w:val="6E6F311A"/>
  </w:rsids>
  <m:mathPr>
    <m:mathFont m:val="Cambria Math"/>
    <m:brkBin m:val="before"/>
    <m:brkBinSub m:val="--"/>
    <m:smallFrac/>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F19D92"/>
  <w15:docId w15:val="{30431A12-90CD-42A9-903F-0144E60D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4A5"/>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515F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9052F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897BD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iPriority w:val="99"/>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5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Textoennegrita">
    <w:name w:val="Strong"/>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Puesto">
    <w:name w:val="Title"/>
    <w:basedOn w:val="Normal"/>
    <w:next w:val="Normal"/>
    <w:link w:val="Puest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paragraph" w:customStyle="1" w:styleId="xmsonormal">
    <w:name w:val="x_msonormal"/>
    <w:basedOn w:val="Normal"/>
    <w:rsid w:val="00DB69D1"/>
    <w:pPr>
      <w:spacing w:before="100" w:beforeAutospacing="1" w:after="100" w:afterAutospacing="1"/>
    </w:pPr>
    <w:rPr>
      <w:sz w:val="24"/>
      <w:szCs w:val="24"/>
      <w:lang w:eastAsia="es-MX"/>
    </w:rPr>
  </w:style>
  <w:style w:type="character" w:customStyle="1" w:styleId="Ttulo2Car">
    <w:name w:val="Título 2 Car"/>
    <w:basedOn w:val="Fuentedeprrafopredeter"/>
    <w:link w:val="Ttulo2"/>
    <w:uiPriority w:val="9"/>
    <w:semiHidden/>
    <w:rsid w:val="00515FAC"/>
    <w:rPr>
      <w:rFonts w:asciiTheme="majorHAnsi" w:eastAsiaTheme="majorEastAsia" w:hAnsiTheme="majorHAnsi" w:cstheme="majorBidi"/>
      <w:color w:val="2F5496" w:themeColor="accent1" w:themeShade="BF"/>
      <w:sz w:val="26"/>
      <w:szCs w:val="26"/>
      <w:lang w:eastAsia="es-ES"/>
    </w:rPr>
  </w:style>
  <w:style w:type="character" w:customStyle="1" w:styleId="Ttulo4Car">
    <w:name w:val="Título 4 Car"/>
    <w:basedOn w:val="Fuentedeprrafopredeter"/>
    <w:link w:val="Ttulo4"/>
    <w:uiPriority w:val="9"/>
    <w:semiHidden/>
    <w:rsid w:val="00897BD9"/>
    <w:rPr>
      <w:rFonts w:asciiTheme="majorHAnsi" w:eastAsiaTheme="majorEastAsia" w:hAnsiTheme="majorHAnsi" w:cstheme="majorBidi"/>
      <w:i/>
      <w:iCs/>
      <w:color w:val="2F5496" w:themeColor="accent1" w:themeShade="BF"/>
      <w:sz w:val="20"/>
      <w:szCs w:val="20"/>
      <w:lang w:eastAsia="es-ES"/>
    </w:rPr>
  </w:style>
  <w:style w:type="character" w:customStyle="1" w:styleId="normaltextrun">
    <w:name w:val="normaltextrun"/>
    <w:basedOn w:val="Fuentedeprrafopredeter"/>
    <w:rsid w:val="00053196"/>
  </w:style>
  <w:style w:type="character" w:customStyle="1" w:styleId="Mencinsinresolver1">
    <w:name w:val="Mención sin resolver1"/>
    <w:basedOn w:val="Fuentedeprrafopredeter"/>
    <w:uiPriority w:val="99"/>
    <w:semiHidden/>
    <w:unhideWhenUsed/>
    <w:rsid w:val="00C56A84"/>
    <w:rPr>
      <w:color w:val="605E5C"/>
      <w:shd w:val="clear" w:color="auto" w:fill="E1DFDD"/>
    </w:rPr>
  </w:style>
  <w:style w:type="character" w:customStyle="1" w:styleId="Mencinsinresolver2">
    <w:name w:val="Mención sin resolver2"/>
    <w:basedOn w:val="Fuentedeprrafopredeter"/>
    <w:uiPriority w:val="99"/>
    <w:semiHidden/>
    <w:unhideWhenUsed/>
    <w:rsid w:val="008D2EE9"/>
    <w:rPr>
      <w:color w:val="605E5C"/>
      <w:shd w:val="clear" w:color="auto" w:fill="E1DFDD"/>
    </w:rPr>
  </w:style>
  <w:style w:type="character" w:customStyle="1" w:styleId="eop">
    <w:name w:val="eop"/>
    <w:basedOn w:val="Fuentedeprrafopredeter"/>
    <w:rsid w:val="00135453"/>
  </w:style>
  <w:style w:type="paragraph" w:customStyle="1" w:styleId="paragraph">
    <w:name w:val="paragraph"/>
    <w:basedOn w:val="Normal"/>
    <w:rsid w:val="00135453"/>
    <w:pPr>
      <w:spacing w:before="100" w:beforeAutospacing="1" w:after="100" w:afterAutospacing="1"/>
    </w:pPr>
    <w:rPr>
      <w:sz w:val="24"/>
      <w:szCs w:val="24"/>
      <w:lang w:eastAsia="es-MX"/>
    </w:rPr>
  </w:style>
  <w:style w:type="character" w:customStyle="1" w:styleId="findhit">
    <w:name w:val="findhit"/>
    <w:basedOn w:val="Fuentedeprrafopredeter"/>
    <w:rsid w:val="00135453"/>
  </w:style>
  <w:style w:type="character" w:customStyle="1" w:styleId="titulorubrolgt">
    <w:name w:val="titulorubrolgt"/>
    <w:basedOn w:val="Fuentedeprrafopredeter"/>
    <w:rsid w:val="00024A96"/>
  </w:style>
  <w:style w:type="character" w:customStyle="1" w:styleId="ctr">
    <w:name w:val="ctr"/>
    <w:basedOn w:val="Fuentedeprrafopredeter"/>
    <w:rsid w:val="00024A96"/>
  </w:style>
  <w:style w:type="paragraph" w:styleId="Revisin">
    <w:name w:val="Revision"/>
    <w:hidden/>
    <w:uiPriority w:val="99"/>
    <w:semiHidden/>
    <w:rsid w:val="0058591C"/>
    <w:pPr>
      <w:spacing w:after="0" w:line="240" w:lineRule="auto"/>
    </w:pPr>
    <w:rPr>
      <w:rFonts w:ascii="Times New Roman" w:eastAsia="Times New Roman" w:hAnsi="Times New Roman" w:cs="Times New Roman"/>
      <w:sz w:val="20"/>
      <w:szCs w:val="20"/>
      <w:lang w:eastAsia="es-ES"/>
    </w:rPr>
  </w:style>
  <w:style w:type="character" w:customStyle="1" w:styleId="Mencinsinresolver3">
    <w:name w:val="Mención sin resolver3"/>
    <w:basedOn w:val="Fuentedeprrafopredeter"/>
    <w:uiPriority w:val="99"/>
    <w:semiHidden/>
    <w:unhideWhenUsed/>
    <w:rsid w:val="00727A1C"/>
    <w:rPr>
      <w:color w:val="605E5C"/>
      <w:shd w:val="clear" w:color="auto" w:fill="E1DFDD"/>
    </w:rPr>
  </w:style>
  <w:style w:type="character" w:customStyle="1" w:styleId="Mencinsinresolver4">
    <w:name w:val="Mención sin resolver4"/>
    <w:basedOn w:val="Fuentedeprrafopredeter"/>
    <w:uiPriority w:val="99"/>
    <w:semiHidden/>
    <w:unhideWhenUsed/>
    <w:rsid w:val="003D7425"/>
    <w:rPr>
      <w:color w:val="605E5C"/>
      <w:shd w:val="clear" w:color="auto" w:fill="E1DFDD"/>
    </w:rPr>
  </w:style>
  <w:style w:type="character" w:customStyle="1" w:styleId="Mencinsinresolver5">
    <w:name w:val="Mención sin resolver5"/>
    <w:basedOn w:val="Fuentedeprrafopredeter"/>
    <w:uiPriority w:val="99"/>
    <w:semiHidden/>
    <w:unhideWhenUsed/>
    <w:rsid w:val="00BA593A"/>
    <w:rPr>
      <w:color w:val="605E5C"/>
      <w:shd w:val="clear" w:color="auto" w:fill="E1DFDD"/>
    </w:rPr>
  </w:style>
  <w:style w:type="character" w:customStyle="1" w:styleId="Mencinsinresolver6">
    <w:name w:val="Mención sin resolver6"/>
    <w:basedOn w:val="Fuentedeprrafopredeter"/>
    <w:uiPriority w:val="99"/>
    <w:semiHidden/>
    <w:unhideWhenUsed/>
    <w:rsid w:val="009F656D"/>
    <w:rPr>
      <w:color w:val="605E5C"/>
      <w:shd w:val="clear" w:color="auto" w:fill="E1DFDD"/>
    </w:rPr>
  </w:style>
  <w:style w:type="character" w:customStyle="1" w:styleId="ng-star-inserted">
    <w:name w:val="ng-star-inserted"/>
    <w:basedOn w:val="Fuentedeprrafopredeter"/>
    <w:rsid w:val="001E3FBA"/>
  </w:style>
  <w:style w:type="paragraph" w:styleId="NormalWeb">
    <w:name w:val="Normal (Web)"/>
    <w:basedOn w:val="Normal"/>
    <w:uiPriority w:val="99"/>
    <w:semiHidden/>
    <w:unhideWhenUsed/>
    <w:rsid w:val="00BE3755"/>
    <w:pPr>
      <w:spacing w:before="100" w:beforeAutospacing="1" w:after="100" w:afterAutospacing="1"/>
    </w:pPr>
    <w:rPr>
      <w:sz w:val="24"/>
      <w:szCs w:val="24"/>
      <w:lang w:eastAsia="es-MX"/>
    </w:rPr>
  </w:style>
  <w:style w:type="character" w:customStyle="1" w:styleId="Ttulo3Car">
    <w:name w:val="Título 3 Car"/>
    <w:basedOn w:val="Fuentedeprrafopredeter"/>
    <w:link w:val="Ttulo3"/>
    <w:uiPriority w:val="9"/>
    <w:semiHidden/>
    <w:rsid w:val="009052F3"/>
    <w:rPr>
      <w:rFonts w:asciiTheme="majorHAnsi" w:eastAsiaTheme="majorEastAsia" w:hAnsiTheme="majorHAnsi" w:cstheme="majorBidi"/>
      <w:color w:val="1F3763" w:themeColor="accent1" w:themeShade="7F"/>
      <w:sz w:val="24"/>
      <w:szCs w:val="24"/>
      <w:lang w:eastAsia="es-ES"/>
    </w:rPr>
  </w:style>
  <w:style w:type="paragraph" w:customStyle="1" w:styleId="pdq2pgselectionanchorcontainer">
    <w:name w:val="pdq2pg_selectionanchorcontainer"/>
    <w:basedOn w:val="Normal"/>
    <w:rsid w:val="008278DA"/>
    <w:pPr>
      <w:spacing w:before="100" w:beforeAutospacing="1" w:after="100" w:afterAutospacing="1"/>
    </w:pPr>
    <w:rPr>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4985">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2437995">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3528953">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7922279">
      <w:bodyDiv w:val="1"/>
      <w:marLeft w:val="0"/>
      <w:marRight w:val="0"/>
      <w:marTop w:val="0"/>
      <w:marBottom w:val="0"/>
      <w:divBdr>
        <w:top w:val="none" w:sz="0" w:space="0" w:color="auto"/>
        <w:left w:val="none" w:sz="0" w:space="0" w:color="auto"/>
        <w:bottom w:val="none" w:sz="0" w:space="0" w:color="auto"/>
        <w:right w:val="none" w:sz="0" w:space="0" w:color="auto"/>
      </w:divBdr>
    </w:div>
    <w:div w:id="31736545">
      <w:bodyDiv w:val="1"/>
      <w:marLeft w:val="0"/>
      <w:marRight w:val="0"/>
      <w:marTop w:val="0"/>
      <w:marBottom w:val="0"/>
      <w:divBdr>
        <w:top w:val="none" w:sz="0" w:space="0" w:color="auto"/>
        <w:left w:val="none" w:sz="0" w:space="0" w:color="auto"/>
        <w:bottom w:val="none" w:sz="0" w:space="0" w:color="auto"/>
        <w:right w:val="none" w:sz="0" w:space="0" w:color="auto"/>
      </w:divBdr>
    </w:div>
    <w:div w:id="31880445">
      <w:bodyDiv w:val="1"/>
      <w:marLeft w:val="0"/>
      <w:marRight w:val="0"/>
      <w:marTop w:val="0"/>
      <w:marBottom w:val="0"/>
      <w:divBdr>
        <w:top w:val="none" w:sz="0" w:space="0" w:color="auto"/>
        <w:left w:val="none" w:sz="0" w:space="0" w:color="auto"/>
        <w:bottom w:val="none" w:sz="0" w:space="0" w:color="auto"/>
        <w:right w:val="none" w:sz="0" w:space="0" w:color="auto"/>
      </w:divBdr>
    </w:div>
    <w:div w:id="33429965">
      <w:bodyDiv w:val="1"/>
      <w:marLeft w:val="0"/>
      <w:marRight w:val="0"/>
      <w:marTop w:val="0"/>
      <w:marBottom w:val="0"/>
      <w:divBdr>
        <w:top w:val="none" w:sz="0" w:space="0" w:color="auto"/>
        <w:left w:val="none" w:sz="0" w:space="0" w:color="auto"/>
        <w:bottom w:val="none" w:sz="0" w:space="0" w:color="auto"/>
        <w:right w:val="none" w:sz="0" w:space="0" w:color="auto"/>
      </w:divBdr>
    </w:div>
    <w:div w:id="33847783">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7291541">
      <w:bodyDiv w:val="1"/>
      <w:marLeft w:val="0"/>
      <w:marRight w:val="0"/>
      <w:marTop w:val="0"/>
      <w:marBottom w:val="0"/>
      <w:divBdr>
        <w:top w:val="none" w:sz="0" w:space="0" w:color="auto"/>
        <w:left w:val="none" w:sz="0" w:space="0" w:color="auto"/>
        <w:bottom w:val="none" w:sz="0" w:space="0" w:color="auto"/>
        <w:right w:val="none" w:sz="0" w:space="0" w:color="auto"/>
      </w:divBdr>
    </w:div>
    <w:div w:id="41752860">
      <w:bodyDiv w:val="1"/>
      <w:marLeft w:val="0"/>
      <w:marRight w:val="0"/>
      <w:marTop w:val="0"/>
      <w:marBottom w:val="0"/>
      <w:divBdr>
        <w:top w:val="none" w:sz="0" w:space="0" w:color="auto"/>
        <w:left w:val="none" w:sz="0" w:space="0" w:color="auto"/>
        <w:bottom w:val="none" w:sz="0" w:space="0" w:color="auto"/>
        <w:right w:val="none" w:sz="0" w:space="0" w:color="auto"/>
      </w:divBdr>
    </w:div>
    <w:div w:id="447616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4300799">
      <w:bodyDiv w:val="1"/>
      <w:marLeft w:val="0"/>
      <w:marRight w:val="0"/>
      <w:marTop w:val="0"/>
      <w:marBottom w:val="0"/>
      <w:divBdr>
        <w:top w:val="none" w:sz="0" w:space="0" w:color="auto"/>
        <w:left w:val="none" w:sz="0" w:space="0" w:color="auto"/>
        <w:bottom w:val="none" w:sz="0" w:space="0" w:color="auto"/>
        <w:right w:val="none" w:sz="0" w:space="0" w:color="auto"/>
      </w:divBdr>
    </w:div>
    <w:div w:id="101538730">
      <w:bodyDiv w:val="1"/>
      <w:marLeft w:val="0"/>
      <w:marRight w:val="0"/>
      <w:marTop w:val="0"/>
      <w:marBottom w:val="0"/>
      <w:divBdr>
        <w:top w:val="none" w:sz="0" w:space="0" w:color="auto"/>
        <w:left w:val="none" w:sz="0" w:space="0" w:color="auto"/>
        <w:bottom w:val="none" w:sz="0" w:space="0" w:color="auto"/>
        <w:right w:val="none" w:sz="0" w:space="0" w:color="auto"/>
      </w:divBdr>
    </w:div>
    <w:div w:id="105975204">
      <w:bodyDiv w:val="1"/>
      <w:marLeft w:val="0"/>
      <w:marRight w:val="0"/>
      <w:marTop w:val="0"/>
      <w:marBottom w:val="0"/>
      <w:divBdr>
        <w:top w:val="none" w:sz="0" w:space="0" w:color="auto"/>
        <w:left w:val="none" w:sz="0" w:space="0" w:color="auto"/>
        <w:bottom w:val="none" w:sz="0" w:space="0" w:color="auto"/>
        <w:right w:val="none" w:sz="0" w:space="0" w:color="auto"/>
      </w:divBdr>
    </w:div>
    <w:div w:id="118840300">
      <w:bodyDiv w:val="1"/>
      <w:marLeft w:val="0"/>
      <w:marRight w:val="0"/>
      <w:marTop w:val="0"/>
      <w:marBottom w:val="0"/>
      <w:divBdr>
        <w:top w:val="none" w:sz="0" w:space="0" w:color="auto"/>
        <w:left w:val="none" w:sz="0" w:space="0" w:color="auto"/>
        <w:bottom w:val="none" w:sz="0" w:space="0" w:color="auto"/>
        <w:right w:val="none" w:sz="0" w:space="0" w:color="auto"/>
      </w:divBdr>
    </w:div>
    <w:div w:id="145900225">
      <w:bodyDiv w:val="1"/>
      <w:marLeft w:val="0"/>
      <w:marRight w:val="0"/>
      <w:marTop w:val="0"/>
      <w:marBottom w:val="0"/>
      <w:divBdr>
        <w:top w:val="none" w:sz="0" w:space="0" w:color="auto"/>
        <w:left w:val="none" w:sz="0" w:space="0" w:color="auto"/>
        <w:bottom w:val="none" w:sz="0" w:space="0" w:color="auto"/>
        <w:right w:val="none" w:sz="0" w:space="0" w:color="auto"/>
      </w:divBdr>
    </w:div>
    <w:div w:id="147063411">
      <w:bodyDiv w:val="1"/>
      <w:marLeft w:val="0"/>
      <w:marRight w:val="0"/>
      <w:marTop w:val="0"/>
      <w:marBottom w:val="0"/>
      <w:divBdr>
        <w:top w:val="none" w:sz="0" w:space="0" w:color="auto"/>
        <w:left w:val="none" w:sz="0" w:space="0" w:color="auto"/>
        <w:bottom w:val="none" w:sz="0" w:space="0" w:color="auto"/>
        <w:right w:val="none" w:sz="0" w:space="0" w:color="auto"/>
      </w:divBdr>
    </w:div>
    <w:div w:id="177736067">
      <w:bodyDiv w:val="1"/>
      <w:marLeft w:val="0"/>
      <w:marRight w:val="0"/>
      <w:marTop w:val="0"/>
      <w:marBottom w:val="0"/>
      <w:divBdr>
        <w:top w:val="none" w:sz="0" w:space="0" w:color="auto"/>
        <w:left w:val="none" w:sz="0" w:space="0" w:color="auto"/>
        <w:bottom w:val="none" w:sz="0" w:space="0" w:color="auto"/>
        <w:right w:val="none" w:sz="0" w:space="0" w:color="auto"/>
      </w:divBdr>
    </w:div>
    <w:div w:id="181093307">
      <w:bodyDiv w:val="1"/>
      <w:marLeft w:val="0"/>
      <w:marRight w:val="0"/>
      <w:marTop w:val="0"/>
      <w:marBottom w:val="0"/>
      <w:divBdr>
        <w:top w:val="none" w:sz="0" w:space="0" w:color="auto"/>
        <w:left w:val="none" w:sz="0" w:space="0" w:color="auto"/>
        <w:bottom w:val="none" w:sz="0" w:space="0" w:color="auto"/>
        <w:right w:val="none" w:sz="0" w:space="0" w:color="auto"/>
      </w:divBdr>
    </w:div>
    <w:div w:id="182204960">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4944776">
      <w:bodyDiv w:val="1"/>
      <w:marLeft w:val="0"/>
      <w:marRight w:val="0"/>
      <w:marTop w:val="0"/>
      <w:marBottom w:val="0"/>
      <w:divBdr>
        <w:top w:val="none" w:sz="0" w:space="0" w:color="auto"/>
        <w:left w:val="none" w:sz="0" w:space="0" w:color="auto"/>
        <w:bottom w:val="none" w:sz="0" w:space="0" w:color="auto"/>
        <w:right w:val="none" w:sz="0" w:space="0" w:color="auto"/>
      </w:divBdr>
    </w:div>
    <w:div w:id="193228092">
      <w:bodyDiv w:val="1"/>
      <w:marLeft w:val="0"/>
      <w:marRight w:val="0"/>
      <w:marTop w:val="0"/>
      <w:marBottom w:val="0"/>
      <w:divBdr>
        <w:top w:val="none" w:sz="0" w:space="0" w:color="auto"/>
        <w:left w:val="none" w:sz="0" w:space="0" w:color="auto"/>
        <w:bottom w:val="none" w:sz="0" w:space="0" w:color="auto"/>
        <w:right w:val="none" w:sz="0" w:space="0" w:color="auto"/>
      </w:divBdr>
    </w:div>
    <w:div w:id="196504522">
      <w:bodyDiv w:val="1"/>
      <w:marLeft w:val="0"/>
      <w:marRight w:val="0"/>
      <w:marTop w:val="0"/>
      <w:marBottom w:val="0"/>
      <w:divBdr>
        <w:top w:val="none" w:sz="0" w:space="0" w:color="auto"/>
        <w:left w:val="none" w:sz="0" w:space="0" w:color="auto"/>
        <w:bottom w:val="none" w:sz="0" w:space="0" w:color="auto"/>
        <w:right w:val="none" w:sz="0" w:space="0" w:color="auto"/>
      </w:divBdr>
    </w:div>
    <w:div w:id="196626438">
      <w:bodyDiv w:val="1"/>
      <w:marLeft w:val="0"/>
      <w:marRight w:val="0"/>
      <w:marTop w:val="0"/>
      <w:marBottom w:val="0"/>
      <w:divBdr>
        <w:top w:val="none" w:sz="0" w:space="0" w:color="auto"/>
        <w:left w:val="none" w:sz="0" w:space="0" w:color="auto"/>
        <w:bottom w:val="none" w:sz="0" w:space="0" w:color="auto"/>
        <w:right w:val="none" w:sz="0" w:space="0" w:color="auto"/>
      </w:divBdr>
    </w:div>
    <w:div w:id="222638771">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42183129">
      <w:bodyDiv w:val="1"/>
      <w:marLeft w:val="0"/>
      <w:marRight w:val="0"/>
      <w:marTop w:val="0"/>
      <w:marBottom w:val="0"/>
      <w:divBdr>
        <w:top w:val="none" w:sz="0" w:space="0" w:color="auto"/>
        <w:left w:val="none" w:sz="0" w:space="0" w:color="auto"/>
        <w:bottom w:val="none" w:sz="0" w:space="0" w:color="auto"/>
        <w:right w:val="none" w:sz="0" w:space="0" w:color="auto"/>
      </w:divBdr>
    </w:div>
    <w:div w:id="244842719">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66236165">
      <w:bodyDiv w:val="1"/>
      <w:marLeft w:val="0"/>
      <w:marRight w:val="0"/>
      <w:marTop w:val="0"/>
      <w:marBottom w:val="0"/>
      <w:divBdr>
        <w:top w:val="none" w:sz="0" w:space="0" w:color="auto"/>
        <w:left w:val="none" w:sz="0" w:space="0" w:color="auto"/>
        <w:bottom w:val="none" w:sz="0" w:space="0" w:color="auto"/>
        <w:right w:val="none" w:sz="0" w:space="0" w:color="auto"/>
      </w:divBdr>
    </w:div>
    <w:div w:id="273488249">
      <w:bodyDiv w:val="1"/>
      <w:marLeft w:val="0"/>
      <w:marRight w:val="0"/>
      <w:marTop w:val="0"/>
      <w:marBottom w:val="0"/>
      <w:divBdr>
        <w:top w:val="none" w:sz="0" w:space="0" w:color="auto"/>
        <w:left w:val="none" w:sz="0" w:space="0" w:color="auto"/>
        <w:bottom w:val="none" w:sz="0" w:space="0" w:color="auto"/>
        <w:right w:val="none" w:sz="0" w:space="0" w:color="auto"/>
      </w:divBdr>
    </w:div>
    <w:div w:id="275672147">
      <w:bodyDiv w:val="1"/>
      <w:marLeft w:val="0"/>
      <w:marRight w:val="0"/>
      <w:marTop w:val="0"/>
      <w:marBottom w:val="0"/>
      <w:divBdr>
        <w:top w:val="none" w:sz="0" w:space="0" w:color="auto"/>
        <w:left w:val="none" w:sz="0" w:space="0" w:color="auto"/>
        <w:bottom w:val="none" w:sz="0" w:space="0" w:color="auto"/>
        <w:right w:val="none" w:sz="0" w:space="0" w:color="auto"/>
      </w:divBdr>
    </w:div>
    <w:div w:id="304432509">
      <w:bodyDiv w:val="1"/>
      <w:marLeft w:val="0"/>
      <w:marRight w:val="0"/>
      <w:marTop w:val="0"/>
      <w:marBottom w:val="0"/>
      <w:divBdr>
        <w:top w:val="none" w:sz="0" w:space="0" w:color="auto"/>
        <w:left w:val="none" w:sz="0" w:space="0" w:color="auto"/>
        <w:bottom w:val="none" w:sz="0" w:space="0" w:color="auto"/>
        <w:right w:val="none" w:sz="0" w:space="0" w:color="auto"/>
      </w:divBdr>
    </w:div>
    <w:div w:id="312026386">
      <w:bodyDiv w:val="1"/>
      <w:marLeft w:val="0"/>
      <w:marRight w:val="0"/>
      <w:marTop w:val="0"/>
      <w:marBottom w:val="0"/>
      <w:divBdr>
        <w:top w:val="none" w:sz="0" w:space="0" w:color="auto"/>
        <w:left w:val="none" w:sz="0" w:space="0" w:color="auto"/>
        <w:bottom w:val="none" w:sz="0" w:space="0" w:color="auto"/>
        <w:right w:val="none" w:sz="0" w:space="0" w:color="auto"/>
      </w:divBdr>
    </w:div>
    <w:div w:id="326369796">
      <w:bodyDiv w:val="1"/>
      <w:marLeft w:val="0"/>
      <w:marRight w:val="0"/>
      <w:marTop w:val="0"/>
      <w:marBottom w:val="0"/>
      <w:divBdr>
        <w:top w:val="none" w:sz="0" w:space="0" w:color="auto"/>
        <w:left w:val="none" w:sz="0" w:space="0" w:color="auto"/>
        <w:bottom w:val="none" w:sz="0" w:space="0" w:color="auto"/>
        <w:right w:val="none" w:sz="0" w:space="0" w:color="auto"/>
      </w:divBdr>
    </w:div>
    <w:div w:id="334116171">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2345043">
      <w:bodyDiv w:val="1"/>
      <w:marLeft w:val="0"/>
      <w:marRight w:val="0"/>
      <w:marTop w:val="0"/>
      <w:marBottom w:val="0"/>
      <w:divBdr>
        <w:top w:val="none" w:sz="0" w:space="0" w:color="auto"/>
        <w:left w:val="none" w:sz="0" w:space="0" w:color="auto"/>
        <w:bottom w:val="none" w:sz="0" w:space="0" w:color="auto"/>
        <w:right w:val="none" w:sz="0" w:space="0" w:color="auto"/>
      </w:divBdr>
    </w:div>
    <w:div w:id="380371187">
      <w:bodyDiv w:val="1"/>
      <w:marLeft w:val="0"/>
      <w:marRight w:val="0"/>
      <w:marTop w:val="0"/>
      <w:marBottom w:val="0"/>
      <w:divBdr>
        <w:top w:val="none" w:sz="0" w:space="0" w:color="auto"/>
        <w:left w:val="none" w:sz="0" w:space="0" w:color="auto"/>
        <w:bottom w:val="none" w:sz="0" w:space="0" w:color="auto"/>
        <w:right w:val="none" w:sz="0" w:space="0" w:color="auto"/>
      </w:divBdr>
    </w:div>
    <w:div w:id="383407346">
      <w:bodyDiv w:val="1"/>
      <w:marLeft w:val="0"/>
      <w:marRight w:val="0"/>
      <w:marTop w:val="0"/>
      <w:marBottom w:val="0"/>
      <w:divBdr>
        <w:top w:val="none" w:sz="0" w:space="0" w:color="auto"/>
        <w:left w:val="none" w:sz="0" w:space="0" w:color="auto"/>
        <w:bottom w:val="none" w:sz="0" w:space="0" w:color="auto"/>
        <w:right w:val="none" w:sz="0" w:space="0" w:color="auto"/>
      </w:divBdr>
    </w:div>
    <w:div w:id="393818051">
      <w:bodyDiv w:val="1"/>
      <w:marLeft w:val="0"/>
      <w:marRight w:val="0"/>
      <w:marTop w:val="0"/>
      <w:marBottom w:val="0"/>
      <w:divBdr>
        <w:top w:val="none" w:sz="0" w:space="0" w:color="auto"/>
        <w:left w:val="none" w:sz="0" w:space="0" w:color="auto"/>
        <w:bottom w:val="none" w:sz="0" w:space="0" w:color="auto"/>
        <w:right w:val="none" w:sz="0" w:space="0" w:color="auto"/>
      </w:divBdr>
    </w:div>
    <w:div w:id="405804581">
      <w:bodyDiv w:val="1"/>
      <w:marLeft w:val="0"/>
      <w:marRight w:val="0"/>
      <w:marTop w:val="0"/>
      <w:marBottom w:val="0"/>
      <w:divBdr>
        <w:top w:val="none" w:sz="0" w:space="0" w:color="auto"/>
        <w:left w:val="none" w:sz="0" w:space="0" w:color="auto"/>
        <w:bottom w:val="none" w:sz="0" w:space="0" w:color="auto"/>
        <w:right w:val="none" w:sz="0" w:space="0" w:color="auto"/>
      </w:divBdr>
    </w:div>
    <w:div w:id="408234150">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12287936">
      <w:bodyDiv w:val="1"/>
      <w:marLeft w:val="0"/>
      <w:marRight w:val="0"/>
      <w:marTop w:val="0"/>
      <w:marBottom w:val="0"/>
      <w:divBdr>
        <w:top w:val="none" w:sz="0" w:space="0" w:color="auto"/>
        <w:left w:val="none" w:sz="0" w:space="0" w:color="auto"/>
        <w:bottom w:val="none" w:sz="0" w:space="0" w:color="auto"/>
        <w:right w:val="none" w:sz="0" w:space="0" w:color="auto"/>
      </w:divBdr>
    </w:div>
    <w:div w:id="426586166">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52792826">
      <w:bodyDiv w:val="1"/>
      <w:marLeft w:val="0"/>
      <w:marRight w:val="0"/>
      <w:marTop w:val="0"/>
      <w:marBottom w:val="0"/>
      <w:divBdr>
        <w:top w:val="none" w:sz="0" w:space="0" w:color="auto"/>
        <w:left w:val="none" w:sz="0" w:space="0" w:color="auto"/>
        <w:bottom w:val="none" w:sz="0" w:space="0" w:color="auto"/>
        <w:right w:val="none" w:sz="0" w:space="0" w:color="auto"/>
      </w:divBdr>
    </w:div>
    <w:div w:id="457721213">
      <w:bodyDiv w:val="1"/>
      <w:marLeft w:val="0"/>
      <w:marRight w:val="0"/>
      <w:marTop w:val="0"/>
      <w:marBottom w:val="0"/>
      <w:divBdr>
        <w:top w:val="none" w:sz="0" w:space="0" w:color="auto"/>
        <w:left w:val="none" w:sz="0" w:space="0" w:color="auto"/>
        <w:bottom w:val="none" w:sz="0" w:space="0" w:color="auto"/>
        <w:right w:val="none" w:sz="0" w:space="0" w:color="auto"/>
      </w:divBdr>
    </w:div>
    <w:div w:id="461339440">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8622">
      <w:bodyDiv w:val="1"/>
      <w:marLeft w:val="0"/>
      <w:marRight w:val="0"/>
      <w:marTop w:val="0"/>
      <w:marBottom w:val="0"/>
      <w:divBdr>
        <w:top w:val="none" w:sz="0" w:space="0" w:color="auto"/>
        <w:left w:val="none" w:sz="0" w:space="0" w:color="auto"/>
        <w:bottom w:val="none" w:sz="0" w:space="0" w:color="auto"/>
        <w:right w:val="none" w:sz="0" w:space="0" w:color="auto"/>
      </w:divBdr>
    </w:div>
    <w:div w:id="515658048">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97561388">
      <w:bodyDiv w:val="1"/>
      <w:marLeft w:val="0"/>
      <w:marRight w:val="0"/>
      <w:marTop w:val="0"/>
      <w:marBottom w:val="0"/>
      <w:divBdr>
        <w:top w:val="none" w:sz="0" w:space="0" w:color="auto"/>
        <w:left w:val="none" w:sz="0" w:space="0" w:color="auto"/>
        <w:bottom w:val="none" w:sz="0" w:space="0" w:color="auto"/>
        <w:right w:val="none" w:sz="0" w:space="0" w:color="auto"/>
      </w:divBdr>
    </w:div>
    <w:div w:id="610893788">
      <w:bodyDiv w:val="1"/>
      <w:marLeft w:val="0"/>
      <w:marRight w:val="0"/>
      <w:marTop w:val="0"/>
      <w:marBottom w:val="0"/>
      <w:divBdr>
        <w:top w:val="none" w:sz="0" w:space="0" w:color="auto"/>
        <w:left w:val="none" w:sz="0" w:space="0" w:color="auto"/>
        <w:bottom w:val="none" w:sz="0" w:space="0" w:color="auto"/>
        <w:right w:val="none" w:sz="0" w:space="0" w:color="auto"/>
      </w:divBdr>
    </w:div>
    <w:div w:id="611279998">
      <w:bodyDiv w:val="1"/>
      <w:marLeft w:val="0"/>
      <w:marRight w:val="0"/>
      <w:marTop w:val="0"/>
      <w:marBottom w:val="0"/>
      <w:divBdr>
        <w:top w:val="none" w:sz="0" w:space="0" w:color="auto"/>
        <w:left w:val="none" w:sz="0" w:space="0" w:color="auto"/>
        <w:bottom w:val="none" w:sz="0" w:space="0" w:color="auto"/>
        <w:right w:val="none" w:sz="0" w:space="0" w:color="auto"/>
      </w:divBdr>
    </w:div>
    <w:div w:id="620037087">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57656733">
      <w:bodyDiv w:val="1"/>
      <w:marLeft w:val="0"/>
      <w:marRight w:val="0"/>
      <w:marTop w:val="0"/>
      <w:marBottom w:val="0"/>
      <w:divBdr>
        <w:top w:val="none" w:sz="0" w:space="0" w:color="auto"/>
        <w:left w:val="none" w:sz="0" w:space="0" w:color="auto"/>
        <w:bottom w:val="none" w:sz="0" w:space="0" w:color="auto"/>
        <w:right w:val="none" w:sz="0" w:space="0" w:color="auto"/>
      </w:divBdr>
    </w:div>
    <w:div w:id="664163421">
      <w:bodyDiv w:val="1"/>
      <w:marLeft w:val="0"/>
      <w:marRight w:val="0"/>
      <w:marTop w:val="0"/>
      <w:marBottom w:val="0"/>
      <w:divBdr>
        <w:top w:val="none" w:sz="0" w:space="0" w:color="auto"/>
        <w:left w:val="none" w:sz="0" w:space="0" w:color="auto"/>
        <w:bottom w:val="none" w:sz="0" w:space="0" w:color="auto"/>
        <w:right w:val="none" w:sz="0" w:space="0" w:color="auto"/>
      </w:divBdr>
    </w:div>
    <w:div w:id="688485256">
      <w:bodyDiv w:val="1"/>
      <w:marLeft w:val="0"/>
      <w:marRight w:val="0"/>
      <w:marTop w:val="0"/>
      <w:marBottom w:val="0"/>
      <w:divBdr>
        <w:top w:val="none" w:sz="0" w:space="0" w:color="auto"/>
        <w:left w:val="none" w:sz="0" w:space="0" w:color="auto"/>
        <w:bottom w:val="none" w:sz="0" w:space="0" w:color="auto"/>
        <w:right w:val="none" w:sz="0" w:space="0" w:color="auto"/>
      </w:divBdr>
    </w:div>
    <w:div w:id="694309469">
      <w:bodyDiv w:val="1"/>
      <w:marLeft w:val="0"/>
      <w:marRight w:val="0"/>
      <w:marTop w:val="0"/>
      <w:marBottom w:val="0"/>
      <w:divBdr>
        <w:top w:val="none" w:sz="0" w:space="0" w:color="auto"/>
        <w:left w:val="none" w:sz="0" w:space="0" w:color="auto"/>
        <w:bottom w:val="none" w:sz="0" w:space="0" w:color="auto"/>
        <w:right w:val="none" w:sz="0" w:space="0" w:color="auto"/>
      </w:divBdr>
    </w:div>
    <w:div w:id="696128181">
      <w:bodyDiv w:val="1"/>
      <w:marLeft w:val="0"/>
      <w:marRight w:val="0"/>
      <w:marTop w:val="0"/>
      <w:marBottom w:val="0"/>
      <w:divBdr>
        <w:top w:val="none" w:sz="0" w:space="0" w:color="auto"/>
        <w:left w:val="none" w:sz="0" w:space="0" w:color="auto"/>
        <w:bottom w:val="none" w:sz="0" w:space="0" w:color="auto"/>
        <w:right w:val="none" w:sz="0" w:space="0" w:color="auto"/>
      </w:divBdr>
    </w:div>
    <w:div w:id="710811758">
      <w:bodyDiv w:val="1"/>
      <w:marLeft w:val="0"/>
      <w:marRight w:val="0"/>
      <w:marTop w:val="0"/>
      <w:marBottom w:val="0"/>
      <w:divBdr>
        <w:top w:val="none" w:sz="0" w:space="0" w:color="auto"/>
        <w:left w:val="none" w:sz="0" w:space="0" w:color="auto"/>
        <w:bottom w:val="none" w:sz="0" w:space="0" w:color="auto"/>
        <w:right w:val="none" w:sz="0" w:space="0" w:color="auto"/>
      </w:divBdr>
    </w:div>
    <w:div w:id="717514650">
      <w:bodyDiv w:val="1"/>
      <w:marLeft w:val="0"/>
      <w:marRight w:val="0"/>
      <w:marTop w:val="0"/>
      <w:marBottom w:val="0"/>
      <w:divBdr>
        <w:top w:val="none" w:sz="0" w:space="0" w:color="auto"/>
        <w:left w:val="none" w:sz="0" w:space="0" w:color="auto"/>
        <w:bottom w:val="none" w:sz="0" w:space="0" w:color="auto"/>
        <w:right w:val="none" w:sz="0" w:space="0" w:color="auto"/>
      </w:divBdr>
    </w:div>
    <w:div w:id="719011347">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42878608">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52439047">
      <w:bodyDiv w:val="1"/>
      <w:marLeft w:val="0"/>
      <w:marRight w:val="0"/>
      <w:marTop w:val="0"/>
      <w:marBottom w:val="0"/>
      <w:divBdr>
        <w:top w:val="none" w:sz="0" w:space="0" w:color="auto"/>
        <w:left w:val="none" w:sz="0" w:space="0" w:color="auto"/>
        <w:bottom w:val="none" w:sz="0" w:space="0" w:color="auto"/>
        <w:right w:val="none" w:sz="0" w:space="0" w:color="auto"/>
      </w:divBdr>
    </w:div>
    <w:div w:id="755253168">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15496">
      <w:bodyDiv w:val="1"/>
      <w:marLeft w:val="0"/>
      <w:marRight w:val="0"/>
      <w:marTop w:val="0"/>
      <w:marBottom w:val="0"/>
      <w:divBdr>
        <w:top w:val="none" w:sz="0" w:space="0" w:color="auto"/>
        <w:left w:val="none" w:sz="0" w:space="0" w:color="auto"/>
        <w:bottom w:val="none" w:sz="0" w:space="0" w:color="auto"/>
        <w:right w:val="none" w:sz="0" w:space="0" w:color="auto"/>
      </w:divBdr>
    </w:div>
    <w:div w:id="778335565">
      <w:bodyDiv w:val="1"/>
      <w:marLeft w:val="0"/>
      <w:marRight w:val="0"/>
      <w:marTop w:val="0"/>
      <w:marBottom w:val="0"/>
      <w:divBdr>
        <w:top w:val="none" w:sz="0" w:space="0" w:color="auto"/>
        <w:left w:val="none" w:sz="0" w:space="0" w:color="auto"/>
        <w:bottom w:val="none" w:sz="0" w:space="0" w:color="auto"/>
        <w:right w:val="none" w:sz="0" w:space="0" w:color="auto"/>
      </w:divBdr>
    </w:div>
    <w:div w:id="778454230">
      <w:bodyDiv w:val="1"/>
      <w:marLeft w:val="0"/>
      <w:marRight w:val="0"/>
      <w:marTop w:val="0"/>
      <w:marBottom w:val="0"/>
      <w:divBdr>
        <w:top w:val="none" w:sz="0" w:space="0" w:color="auto"/>
        <w:left w:val="none" w:sz="0" w:space="0" w:color="auto"/>
        <w:bottom w:val="none" w:sz="0" w:space="0" w:color="auto"/>
        <w:right w:val="none" w:sz="0" w:space="0" w:color="auto"/>
      </w:divBdr>
    </w:div>
    <w:div w:id="792597509">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2236549">
      <w:bodyDiv w:val="1"/>
      <w:marLeft w:val="0"/>
      <w:marRight w:val="0"/>
      <w:marTop w:val="0"/>
      <w:marBottom w:val="0"/>
      <w:divBdr>
        <w:top w:val="none" w:sz="0" w:space="0" w:color="auto"/>
        <w:left w:val="none" w:sz="0" w:space="0" w:color="auto"/>
        <w:bottom w:val="none" w:sz="0" w:space="0" w:color="auto"/>
        <w:right w:val="none" w:sz="0" w:space="0" w:color="auto"/>
      </w:divBdr>
    </w:div>
    <w:div w:id="804205316">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54344946">
      <w:bodyDiv w:val="1"/>
      <w:marLeft w:val="0"/>
      <w:marRight w:val="0"/>
      <w:marTop w:val="0"/>
      <w:marBottom w:val="0"/>
      <w:divBdr>
        <w:top w:val="none" w:sz="0" w:space="0" w:color="auto"/>
        <w:left w:val="none" w:sz="0" w:space="0" w:color="auto"/>
        <w:bottom w:val="none" w:sz="0" w:space="0" w:color="auto"/>
        <w:right w:val="none" w:sz="0" w:space="0" w:color="auto"/>
      </w:divBdr>
      <w:divsChild>
        <w:div w:id="1294481871">
          <w:marLeft w:val="0"/>
          <w:marRight w:val="0"/>
          <w:marTop w:val="0"/>
          <w:marBottom w:val="0"/>
          <w:divBdr>
            <w:top w:val="none" w:sz="0" w:space="0" w:color="auto"/>
            <w:left w:val="none" w:sz="0" w:space="0" w:color="auto"/>
            <w:bottom w:val="none" w:sz="0" w:space="0" w:color="auto"/>
            <w:right w:val="none" w:sz="0" w:space="0" w:color="auto"/>
          </w:divBdr>
        </w:div>
        <w:div w:id="1232421721">
          <w:marLeft w:val="0"/>
          <w:marRight w:val="0"/>
          <w:marTop w:val="0"/>
          <w:marBottom w:val="0"/>
          <w:divBdr>
            <w:top w:val="none" w:sz="0" w:space="0" w:color="auto"/>
            <w:left w:val="none" w:sz="0" w:space="0" w:color="auto"/>
            <w:bottom w:val="none" w:sz="0" w:space="0" w:color="auto"/>
            <w:right w:val="none" w:sz="0" w:space="0" w:color="auto"/>
          </w:divBdr>
        </w:div>
        <w:div w:id="1093551714">
          <w:marLeft w:val="0"/>
          <w:marRight w:val="0"/>
          <w:marTop w:val="0"/>
          <w:marBottom w:val="0"/>
          <w:divBdr>
            <w:top w:val="none" w:sz="0" w:space="0" w:color="auto"/>
            <w:left w:val="none" w:sz="0" w:space="0" w:color="auto"/>
            <w:bottom w:val="none" w:sz="0" w:space="0" w:color="auto"/>
            <w:right w:val="none" w:sz="0" w:space="0" w:color="auto"/>
          </w:divBdr>
        </w:div>
      </w:divsChild>
    </w:div>
    <w:div w:id="866722885">
      <w:bodyDiv w:val="1"/>
      <w:marLeft w:val="0"/>
      <w:marRight w:val="0"/>
      <w:marTop w:val="0"/>
      <w:marBottom w:val="0"/>
      <w:divBdr>
        <w:top w:val="none" w:sz="0" w:space="0" w:color="auto"/>
        <w:left w:val="none" w:sz="0" w:space="0" w:color="auto"/>
        <w:bottom w:val="none" w:sz="0" w:space="0" w:color="auto"/>
        <w:right w:val="none" w:sz="0" w:space="0" w:color="auto"/>
      </w:divBdr>
    </w:div>
    <w:div w:id="871964023">
      <w:bodyDiv w:val="1"/>
      <w:marLeft w:val="0"/>
      <w:marRight w:val="0"/>
      <w:marTop w:val="0"/>
      <w:marBottom w:val="0"/>
      <w:divBdr>
        <w:top w:val="none" w:sz="0" w:space="0" w:color="auto"/>
        <w:left w:val="none" w:sz="0" w:space="0" w:color="auto"/>
        <w:bottom w:val="none" w:sz="0" w:space="0" w:color="auto"/>
        <w:right w:val="none" w:sz="0" w:space="0" w:color="auto"/>
      </w:divBdr>
    </w:div>
    <w:div w:id="872688330">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9169468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13705697">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4944151">
      <w:bodyDiv w:val="1"/>
      <w:marLeft w:val="0"/>
      <w:marRight w:val="0"/>
      <w:marTop w:val="0"/>
      <w:marBottom w:val="0"/>
      <w:divBdr>
        <w:top w:val="none" w:sz="0" w:space="0" w:color="auto"/>
        <w:left w:val="none" w:sz="0" w:space="0" w:color="auto"/>
        <w:bottom w:val="none" w:sz="0" w:space="0" w:color="auto"/>
        <w:right w:val="none" w:sz="0" w:space="0" w:color="auto"/>
      </w:divBdr>
    </w:div>
    <w:div w:id="957028682">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0861993">
      <w:bodyDiv w:val="1"/>
      <w:marLeft w:val="0"/>
      <w:marRight w:val="0"/>
      <w:marTop w:val="0"/>
      <w:marBottom w:val="0"/>
      <w:divBdr>
        <w:top w:val="none" w:sz="0" w:space="0" w:color="auto"/>
        <w:left w:val="none" w:sz="0" w:space="0" w:color="auto"/>
        <w:bottom w:val="none" w:sz="0" w:space="0" w:color="auto"/>
        <w:right w:val="none" w:sz="0" w:space="0" w:color="auto"/>
      </w:divBdr>
    </w:div>
    <w:div w:id="973025504">
      <w:bodyDiv w:val="1"/>
      <w:marLeft w:val="0"/>
      <w:marRight w:val="0"/>
      <w:marTop w:val="0"/>
      <w:marBottom w:val="0"/>
      <w:divBdr>
        <w:top w:val="none" w:sz="0" w:space="0" w:color="auto"/>
        <w:left w:val="none" w:sz="0" w:space="0" w:color="auto"/>
        <w:bottom w:val="none" w:sz="0" w:space="0" w:color="auto"/>
        <w:right w:val="none" w:sz="0" w:space="0" w:color="auto"/>
      </w:divBdr>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7411">
      <w:bodyDiv w:val="1"/>
      <w:marLeft w:val="0"/>
      <w:marRight w:val="0"/>
      <w:marTop w:val="0"/>
      <w:marBottom w:val="0"/>
      <w:divBdr>
        <w:top w:val="none" w:sz="0" w:space="0" w:color="auto"/>
        <w:left w:val="none" w:sz="0" w:space="0" w:color="auto"/>
        <w:bottom w:val="none" w:sz="0" w:space="0" w:color="auto"/>
        <w:right w:val="none" w:sz="0" w:space="0" w:color="auto"/>
      </w:divBdr>
    </w:div>
    <w:div w:id="991954686">
      <w:bodyDiv w:val="1"/>
      <w:marLeft w:val="0"/>
      <w:marRight w:val="0"/>
      <w:marTop w:val="0"/>
      <w:marBottom w:val="0"/>
      <w:divBdr>
        <w:top w:val="none" w:sz="0" w:space="0" w:color="auto"/>
        <w:left w:val="none" w:sz="0" w:space="0" w:color="auto"/>
        <w:bottom w:val="none" w:sz="0" w:space="0" w:color="auto"/>
        <w:right w:val="none" w:sz="0" w:space="0" w:color="auto"/>
      </w:divBdr>
    </w:div>
    <w:div w:id="992369514">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1016228966">
      <w:bodyDiv w:val="1"/>
      <w:marLeft w:val="0"/>
      <w:marRight w:val="0"/>
      <w:marTop w:val="0"/>
      <w:marBottom w:val="0"/>
      <w:divBdr>
        <w:top w:val="none" w:sz="0" w:space="0" w:color="auto"/>
        <w:left w:val="none" w:sz="0" w:space="0" w:color="auto"/>
        <w:bottom w:val="none" w:sz="0" w:space="0" w:color="auto"/>
        <w:right w:val="none" w:sz="0" w:space="0" w:color="auto"/>
      </w:divBdr>
    </w:div>
    <w:div w:id="101653644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4235138">
      <w:bodyDiv w:val="1"/>
      <w:marLeft w:val="0"/>
      <w:marRight w:val="0"/>
      <w:marTop w:val="0"/>
      <w:marBottom w:val="0"/>
      <w:divBdr>
        <w:top w:val="none" w:sz="0" w:space="0" w:color="auto"/>
        <w:left w:val="none" w:sz="0" w:space="0" w:color="auto"/>
        <w:bottom w:val="none" w:sz="0" w:space="0" w:color="auto"/>
        <w:right w:val="none" w:sz="0" w:space="0" w:color="auto"/>
      </w:divBdr>
    </w:div>
    <w:div w:id="104151176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55659944">
      <w:bodyDiv w:val="1"/>
      <w:marLeft w:val="0"/>
      <w:marRight w:val="0"/>
      <w:marTop w:val="0"/>
      <w:marBottom w:val="0"/>
      <w:divBdr>
        <w:top w:val="none" w:sz="0" w:space="0" w:color="auto"/>
        <w:left w:val="none" w:sz="0" w:space="0" w:color="auto"/>
        <w:bottom w:val="none" w:sz="0" w:space="0" w:color="auto"/>
        <w:right w:val="none" w:sz="0" w:space="0" w:color="auto"/>
      </w:divBdr>
    </w:div>
    <w:div w:id="1072698644">
      <w:bodyDiv w:val="1"/>
      <w:marLeft w:val="0"/>
      <w:marRight w:val="0"/>
      <w:marTop w:val="0"/>
      <w:marBottom w:val="0"/>
      <w:divBdr>
        <w:top w:val="none" w:sz="0" w:space="0" w:color="auto"/>
        <w:left w:val="none" w:sz="0" w:space="0" w:color="auto"/>
        <w:bottom w:val="none" w:sz="0" w:space="0" w:color="auto"/>
        <w:right w:val="none" w:sz="0" w:space="0" w:color="auto"/>
      </w:divBdr>
    </w:div>
    <w:div w:id="1079716175">
      <w:bodyDiv w:val="1"/>
      <w:marLeft w:val="0"/>
      <w:marRight w:val="0"/>
      <w:marTop w:val="0"/>
      <w:marBottom w:val="0"/>
      <w:divBdr>
        <w:top w:val="none" w:sz="0" w:space="0" w:color="auto"/>
        <w:left w:val="none" w:sz="0" w:space="0" w:color="auto"/>
        <w:bottom w:val="none" w:sz="0" w:space="0" w:color="auto"/>
        <w:right w:val="none" w:sz="0" w:space="0" w:color="auto"/>
      </w:divBdr>
    </w:div>
    <w:div w:id="1082333678">
      <w:bodyDiv w:val="1"/>
      <w:marLeft w:val="0"/>
      <w:marRight w:val="0"/>
      <w:marTop w:val="0"/>
      <w:marBottom w:val="0"/>
      <w:divBdr>
        <w:top w:val="none" w:sz="0" w:space="0" w:color="auto"/>
        <w:left w:val="none" w:sz="0" w:space="0" w:color="auto"/>
        <w:bottom w:val="none" w:sz="0" w:space="0" w:color="auto"/>
        <w:right w:val="none" w:sz="0" w:space="0" w:color="auto"/>
      </w:divBdr>
    </w:div>
    <w:div w:id="1120538219">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8396860">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59804746">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67475917">
      <w:bodyDiv w:val="1"/>
      <w:marLeft w:val="0"/>
      <w:marRight w:val="0"/>
      <w:marTop w:val="0"/>
      <w:marBottom w:val="0"/>
      <w:divBdr>
        <w:top w:val="none" w:sz="0" w:space="0" w:color="auto"/>
        <w:left w:val="none" w:sz="0" w:space="0" w:color="auto"/>
        <w:bottom w:val="none" w:sz="0" w:space="0" w:color="auto"/>
        <w:right w:val="none" w:sz="0" w:space="0" w:color="auto"/>
      </w:divBdr>
    </w:div>
    <w:div w:id="1180654321">
      <w:bodyDiv w:val="1"/>
      <w:marLeft w:val="0"/>
      <w:marRight w:val="0"/>
      <w:marTop w:val="0"/>
      <w:marBottom w:val="0"/>
      <w:divBdr>
        <w:top w:val="none" w:sz="0" w:space="0" w:color="auto"/>
        <w:left w:val="none" w:sz="0" w:space="0" w:color="auto"/>
        <w:bottom w:val="none" w:sz="0" w:space="0" w:color="auto"/>
        <w:right w:val="none" w:sz="0" w:space="0" w:color="auto"/>
      </w:divBdr>
    </w:div>
    <w:div w:id="1180705103">
      <w:bodyDiv w:val="1"/>
      <w:marLeft w:val="0"/>
      <w:marRight w:val="0"/>
      <w:marTop w:val="0"/>
      <w:marBottom w:val="0"/>
      <w:divBdr>
        <w:top w:val="none" w:sz="0" w:space="0" w:color="auto"/>
        <w:left w:val="none" w:sz="0" w:space="0" w:color="auto"/>
        <w:bottom w:val="none" w:sz="0" w:space="0" w:color="auto"/>
        <w:right w:val="none" w:sz="0" w:space="0" w:color="auto"/>
      </w:divBdr>
    </w:div>
    <w:div w:id="1186822157">
      <w:bodyDiv w:val="1"/>
      <w:marLeft w:val="0"/>
      <w:marRight w:val="0"/>
      <w:marTop w:val="0"/>
      <w:marBottom w:val="0"/>
      <w:divBdr>
        <w:top w:val="none" w:sz="0" w:space="0" w:color="auto"/>
        <w:left w:val="none" w:sz="0" w:space="0" w:color="auto"/>
        <w:bottom w:val="none" w:sz="0" w:space="0" w:color="auto"/>
        <w:right w:val="none" w:sz="0" w:space="0" w:color="auto"/>
      </w:divBdr>
    </w:div>
    <w:div w:id="1202981430">
      <w:bodyDiv w:val="1"/>
      <w:marLeft w:val="0"/>
      <w:marRight w:val="0"/>
      <w:marTop w:val="0"/>
      <w:marBottom w:val="0"/>
      <w:divBdr>
        <w:top w:val="none" w:sz="0" w:space="0" w:color="auto"/>
        <w:left w:val="none" w:sz="0" w:space="0" w:color="auto"/>
        <w:bottom w:val="none" w:sz="0" w:space="0" w:color="auto"/>
        <w:right w:val="none" w:sz="0" w:space="0" w:color="auto"/>
      </w:divBdr>
    </w:div>
    <w:div w:id="1212309160">
      <w:bodyDiv w:val="1"/>
      <w:marLeft w:val="0"/>
      <w:marRight w:val="0"/>
      <w:marTop w:val="0"/>
      <w:marBottom w:val="0"/>
      <w:divBdr>
        <w:top w:val="none" w:sz="0" w:space="0" w:color="auto"/>
        <w:left w:val="none" w:sz="0" w:space="0" w:color="auto"/>
        <w:bottom w:val="none" w:sz="0" w:space="0" w:color="auto"/>
        <w:right w:val="none" w:sz="0" w:space="0" w:color="auto"/>
      </w:divBdr>
    </w:div>
    <w:div w:id="1219435144">
      <w:bodyDiv w:val="1"/>
      <w:marLeft w:val="0"/>
      <w:marRight w:val="0"/>
      <w:marTop w:val="0"/>
      <w:marBottom w:val="0"/>
      <w:divBdr>
        <w:top w:val="none" w:sz="0" w:space="0" w:color="auto"/>
        <w:left w:val="none" w:sz="0" w:space="0" w:color="auto"/>
        <w:bottom w:val="none" w:sz="0" w:space="0" w:color="auto"/>
        <w:right w:val="none" w:sz="0" w:space="0" w:color="auto"/>
      </w:divBdr>
    </w:div>
    <w:div w:id="1225523935">
      <w:bodyDiv w:val="1"/>
      <w:marLeft w:val="0"/>
      <w:marRight w:val="0"/>
      <w:marTop w:val="0"/>
      <w:marBottom w:val="0"/>
      <w:divBdr>
        <w:top w:val="none" w:sz="0" w:space="0" w:color="auto"/>
        <w:left w:val="none" w:sz="0" w:space="0" w:color="auto"/>
        <w:bottom w:val="none" w:sz="0" w:space="0" w:color="auto"/>
        <w:right w:val="none" w:sz="0" w:space="0" w:color="auto"/>
      </w:divBdr>
    </w:div>
    <w:div w:id="1232082209">
      <w:bodyDiv w:val="1"/>
      <w:marLeft w:val="0"/>
      <w:marRight w:val="0"/>
      <w:marTop w:val="0"/>
      <w:marBottom w:val="0"/>
      <w:divBdr>
        <w:top w:val="none" w:sz="0" w:space="0" w:color="auto"/>
        <w:left w:val="none" w:sz="0" w:space="0" w:color="auto"/>
        <w:bottom w:val="none" w:sz="0" w:space="0" w:color="auto"/>
        <w:right w:val="none" w:sz="0" w:space="0" w:color="auto"/>
      </w:divBdr>
    </w:div>
    <w:div w:id="1236623601">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38053323">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573282">
      <w:bodyDiv w:val="1"/>
      <w:marLeft w:val="0"/>
      <w:marRight w:val="0"/>
      <w:marTop w:val="0"/>
      <w:marBottom w:val="0"/>
      <w:divBdr>
        <w:top w:val="none" w:sz="0" w:space="0" w:color="auto"/>
        <w:left w:val="none" w:sz="0" w:space="0" w:color="auto"/>
        <w:bottom w:val="none" w:sz="0" w:space="0" w:color="auto"/>
        <w:right w:val="none" w:sz="0" w:space="0" w:color="auto"/>
      </w:divBdr>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94140602">
      <w:bodyDiv w:val="1"/>
      <w:marLeft w:val="0"/>
      <w:marRight w:val="0"/>
      <w:marTop w:val="0"/>
      <w:marBottom w:val="0"/>
      <w:divBdr>
        <w:top w:val="none" w:sz="0" w:space="0" w:color="auto"/>
        <w:left w:val="none" w:sz="0" w:space="0" w:color="auto"/>
        <w:bottom w:val="none" w:sz="0" w:space="0" w:color="auto"/>
        <w:right w:val="none" w:sz="0" w:space="0" w:color="auto"/>
      </w:divBdr>
    </w:div>
    <w:div w:id="1296644104">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43312937">
      <w:bodyDiv w:val="1"/>
      <w:marLeft w:val="0"/>
      <w:marRight w:val="0"/>
      <w:marTop w:val="0"/>
      <w:marBottom w:val="0"/>
      <w:divBdr>
        <w:top w:val="none" w:sz="0" w:space="0" w:color="auto"/>
        <w:left w:val="none" w:sz="0" w:space="0" w:color="auto"/>
        <w:bottom w:val="none" w:sz="0" w:space="0" w:color="auto"/>
        <w:right w:val="none" w:sz="0" w:space="0" w:color="auto"/>
      </w:divBdr>
    </w:div>
    <w:div w:id="1347830131">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68338354">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4964071">
      <w:bodyDiv w:val="1"/>
      <w:marLeft w:val="0"/>
      <w:marRight w:val="0"/>
      <w:marTop w:val="0"/>
      <w:marBottom w:val="0"/>
      <w:divBdr>
        <w:top w:val="none" w:sz="0" w:space="0" w:color="auto"/>
        <w:left w:val="none" w:sz="0" w:space="0" w:color="auto"/>
        <w:bottom w:val="none" w:sz="0" w:space="0" w:color="auto"/>
        <w:right w:val="none" w:sz="0" w:space="0" w:color="auto"/>
      </w:divBdr>
    </w:div>
    <w:div w:id="1377966577">
      <w:bodyDiv w:val="1"/>
      <w:marLeft w:val="0"/>
      <w:marRight w:val="0"/>
      <w:marTop w:val="0"/>
      <w:marBottom w:val="0"/>
      <w:divBdr>
        <w:top w:val="none" w:sz="0" w:space="0" w:color="auto"/>
        <w:left w:val="none" w:sz="0" w:space="0" w:color="auto"/>
        <w:bottom w:val="none" w:sz="0" w:space="0" w:color="auto"/>
        <w:right w:val="none" w:sz="0" w:space="0" w:color="auto"/>
      </w:divBdr>
    </w:div>
    <w:div w:id="1380089628">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893823">
      <w:bodyDiv w:val="1"/>
      <w:marLeft w:val="0"/>
      <w:marRight w:val="0"/>
      <w:marTop w:val="0"/>
      <w:marBottom w:val="0"/>
      <w:divBdr>
        <w:top w:val="none" w:sz="0" w:space="0" w:color="auto"/>
        <w:left w:val="none" w:sz="0" w:space="0" w:color="auto"/>
        <w:bottom w:val="none" w:sz="0" w:space="0" w:color="auto"/>
        <w:right w:val="none" w:sz="0" w:space="0" w:color="auto"/>
      </w:divBdr>
    </w:div>
    <w:div w:id="1408461312">
      <w:bodyDiv w:val="1"/>
      <w:marLeft w:val="0"/>
      <w:marRight w:val="0"/>
      <w:marTop w:val="0"/>
      <w:marBottom w:val="0"/>
      <w:divBdr>
        <w:top w:val="none" w:sz="0" w:space="0" w:color="auto"/>
        <w:left w:val="none" w:sz="0" w:space="0" w:color="auto"/>
        <w:bottom w:val="none" w:sz="0" w:space="0" w:color="auto"/>
        <w:right w:val="none" w:sz="0" w:space="0" w:color="auto"/>
      </w:divBdr>
    </w:div>
    <w:div w:id="1408654514">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6778133">
      <w:bodyDiv w:val="1"/>
      <w:marLeft w:val="0"/>
      <w:marRight w:val="0"/>
      <w:marTop w:val="0"/>
      <w:marBottom w:val="0"/>
      <w:divBdr>
        <w:top w:val="none" w:sz="0" w:space="0" w:color="auto"/>
        <w:left w:val="none" w:sz="0" w:space="0" w:color="auto"/>
        <w:bottom w:val="none" w:sz="0" w:space="0" w:color="auto"/>
        <w:right w:val="none" w:sz="0" w:space="0" w:color="auto"/>
      </w:divBdr>
    </w:div>
    <w:div w:id="1417745872">
      <w:bodyDiv w:val="1"/>
      <w:marLeft w:val="0"/>
      <w:marRight w:val="0"/>
      <w:marTop w:val="0"/>
      <w:marBottom w:val="0"/>
      <w:divBdr>
        <w:top w:val="none" w:sz="0" w:space="0" w:color="auto"/>
        <w:left w:val="none" w:sz="0" w:space="0" w:color="auto"/>
        <w:bottom w:val="none" w:sz="0" w:space="0" w:color="auto"/>
        <w:right w:val="none" w:sz="0" w:space="0" w:color="auto"/>
      </w:divBdr>
    </w:div>
    <w:div w:id="1418861463">
      <w:bodyDiv w:val="1"/>
      <w:marLeft w:val="0"/>
      <w:marRight w:val="0"/>
      <w:marTop w:val="0"/>
      <w:marBottom w:val="0"/>
      <w:divBdr>
        <w:top w:val="none" w:sz="0" w:space="0" w:color="auto"/>
        <w:left w:val="none" w:sz="0" w:space="0" w:color="auto"/>
        <w:bottom w:val="none" w:sz="0" w:space="0" w:color="auto"/>
        <w:right w:val="none" w:sz="0" w:space="0" w:color="auto"/>
      </w:divBdr>
    </w:div>
    <w:div w:id="1461679476">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68623220">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1749034">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6799167">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2115372">
      <w:bodyDiv w:val="1"/>
      <w:marLeft w:val="0"/>
      <w:marRight w:val="0"/>
      <w:marTop w:val="0"/>
      <w:marBottom w:val="0"/>
      <w:divBdr>
        <w:top w:val="none" w:sz="0" w:space="0" w:color="auto"/>
        <w:left w:val="none" w:sz="0" w:space="0" w:color="auto"/>
        <w:bottom w:val="none" w:sz="0" w:space="0" w:color="auto"/>
        <w:right w:val="none" w:sz="0" w:space="0" w:color="auto"/>
      </w:divBdr>
    </w:div>
    <w:div w:id="1502504957">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8158148">
      <w:bodyDiv w:val="1"/>
      <w:marLeft w:val="0"/>
      <w:marRight w:val="0"/>
      <w:marTop w:val="0"/>
      <w:marBottom w:val="0"/>
      <w:divBdr>
        <w:top w:val="none" w:sz="0" w:space="0" w:color="auto"/>
        <w:left w:val="none" w:sz="0" w:space="0" w:color="auto"/>
        <w:bottom w:val="none" w:sz="0" w:space="0" w:color="auto"/>
        <w:right w:val="none" w:sz="0" w:space="0" w:color="auto"/>
      </w:divBdr>
    </w:div>
    <w:div w:id="1525561098">
      <w:bodyDiv w:val="1"/>
      <w:marLeft w:val="0"/>
      <w:marRight w:val="0"/>
      <w:marTop w:val="0"/>
      <w:marBottom w:val="0"/>
      <w:divBdr>
        <w:top w:val="none" w:sz="0" w:space="0" w:color="auto"/>
        <w:left w:val="none" w:sz="0" w:space="0" w:color="auto"/>
        <w:bottom w:val="none" w:sz="0" w:space="0" w:color="auto"/>
        <w:right w:val="none" w:sz="0" w:space="0" w:color="auto"/>
      </w:divBdr>
    </w:div>
    <w:div w:id="1530413952">
      <w:bodyDiv w:val="1"/>
      <w:marLeft w:val="0"/>
      <w:marRight w:val="0"/>
      <w:marTop w:val="0"/>
      <w:marBottom w:val="0"/>
      <w:divBdr>
        <w:top w:val="none" w:sz="0" w:space="0" w:color="auto"/>
        <w:left w:val="none" w:sz="0" w:space="0" w:color="auto"/>
        <w:bottom w:val="none" w:sz="0" w:space="0" w:color="auto"/>
        <w:right w:val="none" w:sz="0" w:space="0" w:color="auto"/>
      </w:divBdr>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90293">
      <w:bodyDiv w:val="1"/>
      <w:marLeft w:val="0"/>
      <w:marRight w:val="0"/>
      <w:marTop w:val="0"/>
      <w:marBottom w:val="0"/>
      <w:divBdr>
        <w:top w:val="none" w:sz="0" w:space="0" w:color="auto"/>
        <w:left w:val="none" w:sz="0" w:space="0" w:color="auto"/>
        <w:bottom w:val="none" w:sz="0" w:space="0" w:color="auto"/>
        <w:right w:val="none" w:sz="0" w:space="0" w:color="auto"/>
      </w:divBdr>
    </w:div>
    <w:div w:id="1542472800">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80750040">
      <w:bodyDiv w:val="1"/>
      <w:marLeft w:val="0"/>
      <w:marRight w:val="0"/>
      <w:marTop w:val="0"/>
      <w:marBottom w:val="0"/>
      <w:divBdr>
        <w:top w:val="none" w:sz="0" w:space="0" w:color="auto"/>
        <w:left w:val="none" w:sz="0" w:space="0" w:color="auto"/>
        <w:bottom w:val="none" w:sz="0" w:space="0" w:color="auto"/>
        <w:right w:val="none" w:sz="0" w:space="0" w:color="auto"/>
      </w:divBdr>
    </w:div>
    <w:div w:id="1581328291">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601795206">
      <w:bodyDiv w:val="1"/>
      <w:marLeft w:val="0"/>
      <w:marRight w:val="0"/>
      <w:marTop w:val="0"/>
      <w:marBottom w:val="0"/>
      <w:divBdr>
        <w:top w:val="none" w:sz="0" w:space="0" w:color="auto"/>
        <w:left w:val="none" w:sz="0" w:space="0" w:color="auto"/>
        <w:bottom w:val="none" w:sz="0" w:space="0" w:color="auto"/>
        <w:right w:val="none" w:sz="0" w:space="0" w:color="auto"/>
      </w:divBdr>
    </w:div>
    <w:div w:id="1607074152">
      <w:bodyDiv w:val="1"/>
      <w:marLeft w:val="0"/>
      <w:marRight w:val="0"/>
      <w:marTop w:val="0"/>
      <w:marBottom w:val="0"/>
      <w:divBdr>
        <w:top w:val="none" w:sz="0" w:space="0" w:color="auto"/>
        <w:left w:val="none" w:sz="0" w:space="0" w:color="auto"/>
        <w:bottom w:val="none" w:sz="0" w:space="0" w:color="auto"/>
        <w:right w:val="none" w:sz="0" w:space="0" w:color="auto"/>
      </w:divBdr>
      <w:divsChild>
        <w:div w:id="1328678595">
          <w:marLeft w:val="0"/>
          <w:marRight w:val="0"/>
          <w:marTop w:val="0"/>
          <w:marBottom w:val="0"/>
          <w:divBdr>
            <w:top w:val="none" w:sz="0" w:space="0" w:color="auto"/>
            <w:left w:val="none" w:sz="0" w:space="0" w:color="auto"/>
            <w:bottom w:val="none" w:sz="0" w:space="0" w:color="auto"/>
            <w:right w:val="none" w:sz="0" w:space="0" w:color="auto"/>
          </w:divBdr>
        </w:div>
      </w:divsChild>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43776556">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57108629">
      <w:bodyDiv w:val="1"/>
      <w:marLeft w:val="0"/>
      <w:marRight w:val="0"/>
      <w:marTop w:val="0"/>
      <w:marBottom w:val="0"/>
      <w:divBdr>
        <w:top w:val="none" w:sz="0" w:space="0" w:color="auto"/>
        <w:left w:val="none" w:sz="0" w:space="0" w:color="auto"/>
        <w:bottom w:val="none" w:sz="0" w:space="0" w:color="auto"/>
        <w:right w:val="none" w:sz="0" w:space="0" w:color="auto"/>
      </w:divBdr>
    </w:div>
    <w:div w:id="1672676424">
      <w:bodyDiv w:val="1"/>
      <w:marLeft w:val="0"/>
      <w:marRight w:val="0"/>
      <w:marTop w:val="0"/>
      <w:marBottom w:val="0"/>
      <w:divBdr>
        <w:top w:val="none" w:sz="0" w:space="0" w:color="auto"/>
        <w:left w:val="none" w:sz="0" w:space="0" w:color="auto"/>
        <w:bottom w:val="none" w:sz="0" w:space="0" w:color="auto"/>
        <w:right w:val="none" w:sz="0" w:space="0" w:color="auto"/>
      </w:divBdr>
    </w:div>
    <w:div w:id="1680885228">
      <w:bodyDiv w:val="1"/>
      <w:marLeft w:val="0"/>
      <w:marRight w:val="0"/>
      <w:marTop w:val="0"/>
      <w:marBottom w:val="0"/>
      <w:divBdr>
        <w:top w:val="none" w:sz="0" w:space="0" w:color="auto"/>
        <w:left w:val="none" w:sz="0" w:space="0" w:color="auto"/>
        <w:bottom w:val="none" w:sz="0" w:space="0" w:color="auto"/>
        <w:right w:val="none" w:sz="0" w:space="0" w:color="auto"/>
      </w:divBdr>
      <w:divsChild>
        <w:div w:id="338385709">
          <w:marLeft w:val="0"/>
          <w:marRight w:val="0"/>
          <w:marTop w:val="0"/>
          <w:marBottom w:val="0"/>
          <w:divBdr>
            <w:top w:val="none" w:sz="0" w:space="0" w:color="auto"/>
            <w:left w:val="none" w:sz="0" w:space="0" w:color="auto"/>
            <w:bottom w:val="none" w:sz="0" w:space="0" w:color="auto"/>
            <w:right w:val="none" w:sz="0" w:space="0" w:color="auto"/>
          </w:divBdr>
          <w:divsChild>
            <w:div w:id="1328745710">
              <w:marLeft w:val="0"/>
              <w:marRight w:val="0"/>
              <w:marTop w:val="0"/>
              <w:marBottom w:val="0"/>
              <w:divBdr>
                <w:top w:val="none" w:sz="0" w:space="0" w:color="auto"/>
                <w:left w:val="none" w:sz="0" w:space="0" w:color="auto"/>
                <w:bottom w:val="none" w:sz="0" w:space="0" w:color="auto"/>
                <w:right w:val="none" w:sz="0" w:space="0" w:color="auto"/>
              </w:divBdr>
            </w:div>
          </w:divsChild>
        </w:div>
        <w:div w:id="1997419569">
          <w:marLeft w:val="0"/>
          <w:marRight w:val="0"/>
          <w:marTop w:val="0"/>
          <w:marBottom w:val="0"/>
          <w:divBdr>
            <w:top w:val="none" w:sz="0" w:space="0" w:color="auto"/>
            <w:left w:val="none" w:sz="0" w:space="0" w:color="auto"/>
            <w:bottom w:val="none" w:sz="0" w:space="0" w:color="auto"/>
            <w:right w:val="none" w:sz="0" w:space="0" w:color="auto"/>
          </w:divBdr>
          <w:divsChild>
            <w:div w:id="12134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86425">
      <w:bodyDiv w:val="1"/>
      <w:marLeft w:val="0"/>
      <w:marRight w:val="0"/>
      <w:marTop w:val="0"/>
      <w:marBottom w:val="0"/>
      <w:divBdr>
        <w:top w:val="none" w:sz="0" w:space="0" w:color="auto"/>
        <w:left w:val="none" w:sz="0" w:space="0" w:color="auto"/>
        <w:bottom w:val="none" w:sz="0" w:space="0" w:color="auto"/>
        <w:right w:val="none" w:sz="0" w:space="0" w:color="auto"/>
      </w:divBdr>
    </w:div>
    <w:div w:id="1690985851">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1703556">
      <w:bodyDiv w:val="1"/>
      <w:marLeft w:val="0"/>
      <w:marRight w:val="0"/>
      <w:marTop w:val="0"/>
      <w:marBottom w:val="0"/>
      <w:divBdr>
        <w:top w:val="none" w:sz="0" w:space="0" w:color="auto"/>
        <w:left w:val="none" w:sz="0" w:space="0" w:color="auto"/>
        <w:bottom w:val="none" w:sz="0" w:space="0" w:color="auto"/>
        <w:right w:val="none" w:sz="0" w:space="0" w:color="auto"/>
      </w:divBdr>
    </w:div>
    <w:div w:id="1724988720">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45685747">
      <w:bodyDiv w:val="1"/>
      <w:marLeft w:val="0"/>
      <w:marRight w:val="0"/>
      <w:marTop w:val="0"/>
      <w:marBottom w:val="0"/>
      <w:divBdr>
        <w:top w:val="none" w:sz="0" w:space="0" w:color="auto"/>
        <w:left w:val="none" w:sz="0" w:space="0" w:color="auto"/>
        <w:bottom w:val="none" w:sz="0" w:space="0" w:color="auto"/>
        <w:right w:val="none" w:sz="0" w:space="0" w:color="auto"/>
      </w:divBdr>
    </w:div>
    <w:div w:id="1747343796">
      <w:bodyDiv w:val="1"/>
      <w:marLeft w:val="0"/>
      <w:marRight w:val="0"/>
      <w:marTop w:val="0"/>
      <w:marBottom w:val="0"/>
      <w:divBdr>
        <w:top w:val="none" w:sz="0" w:space="0" w:color="auto"/>
        <w:left w:val="none" w:sz="0" w:space="0" w:color="auto"/>
        <w:bottom w:val="none" w:sz="0" w:space="0" w:color="auto"/>
        <w:right w:val="none" w:sz="0" w:space="0" w:color="auto"/>
      </w:divBdr>
    </w:div>
    <w:div w:id="1764060400">
      <w:bodyDiv w:val="1"/>
      <w:marLeft w:val="0"/>
      <w:marRight w:val="0"/>
      <w:marTop w:val="0"/>
      <w:marBottom w:val="0"/>
      <w:divBdr>
        <w:top w:val="none" w:sz="0" w:space="0" w:color="auto"/>
        <w:left w:val="none" w:sz="0" w:space="0" w:color="auto"/>
        <w:bottom w:val="none" w:sz="0" w:space="0" w:color="auto"/>
        <w:right w:val="none" w:sz="0" w:space="0" w:color="auto"/>
      </w:divBdr>
    </w:div>
    <w:div w:id="1774781182">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5808154">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804157844">
      <w:bodyDiv w:val="1"/>
      <w:marLeft w:val="0"/>
      <w:marRight w:val="0"/>
      <w:marTop w:val="0"/>
      <w:marBottom w:val="0"/>
      <w:divBdr>
        <w:top w:val="none" w:sz="0" w:space="0" w:color="auto"/>
        <w:left w:val="none" w:sz="0" w:space="0" w:color="auto"/>
        <w:bottom w:val="none" w:sz="0" w:space="0" w:color="auto"/>
        <w:right w:val="none" w:sz="0" w:space="0" w:color="auto"/>
      </w:divBdr>
    </w:div>
    <w:div w:id="1806854611">
      <w:bodyDiv w:val="1"/>
      <w:marLeft w:val="0"/>
      <w:marRight w:val="0"/>
      <w:marTop w:val="0"/>
      <w:marBottom w:val="0"/>
      <w:divBdr>
        <w:top w:val="none" w:sz="0" w:space="0" w:color="auto"/>
        <w:left w:val="none" w:sz="0" w:space="0" w:color="auto"/>
        <w:bottom w:val="none" w:sz="0" w:space="0" w:color="auto"/>
        <w:right w:val="none" w:sz="0" w:space="0" w:color="auto"/>
      </w:divBdr>
    </w:div>
    <w:div w:id="1825851634">
      <w:bodyDiv w:val="1"/>
      <w:marLeft w:val="0"/>
      <w:marRight w:val="0"/>
      <w:marTop w:val="0"/>
      <w:marBottom w:val="0"/>
      <w:divBdr>
        <w:top w:val="none" w:sz="0" w:space="0" w:color="auto"/>
        <w:left w:val="none" w:sz="0" w:space="0" w:color="auto"/>
        <w:bottom w:val="none" w:sz="0" w:space="0" w:color="auto"/>
        <w:right w:val="none" w:sz="0" w:space="0" w:color="auto"/>
      </w:divBdr>
    </w:div>
    <w:div w:id="1828551442">
      <w:bodyDiv w:val="1"/>
      <w:marLeft w:val="0"/>
      <w:marRight w:val="0"/>
      <w:marTop w:val="0"/>
      <w:marBottom w:val="0"/>
      <w:divBdr>
        <w:top w:val="none" w:sz="0" w:space="0" w:color="auto"/>
        <w:left w:val="none" w:sz="0" w:space="0" w:color="auto"/>
        <w:bottom w:val="none" w:sz="0" w:space="0" w:color="auto"/>
        <w:right w:val="none" w:sz="0" w:space="0" w:color="auto"/>
      </w:divBdr>
    </w:div>
    <w:div w:id="1832285914">
      <w:bodyDiv w:val="1"/>
      <w:marLeft w:val="0"/>
      <w:marRight w:val="0"/>
      <w:marTop w:val="0"/>
      <w:marBottom w:val="0"/>
      <w:divBdr>
        <w:top w:val="none" w:sz="0" w:space="0" w:color="auto"/>
        <w:left w:val="none" w:sz="0" w:space="0" w:color="auto"/>
        <w:bottom w:val="none" w:sz="0" w:space="0" w:color="auto"/>
        <w:right w:val="none" w:sz="0" w:space="0" w:color="auto"/>
      </w:divBdr>
    </w:div>
    <w:div w:id="1833371747">
      <w:bodyDiv w:val="1"/>
      <w:marLeft w:val="0"/>
      <w:marRight w:val="0"/>
      <w:marTop w:val="0"/>
      <w:marBottom w:val="0"/>
      <w:divBdr>
        <w:top w:val="none" w:sz="0" w:space="0" w:color="auto"/>
        <w:left w:val="none" w:sz="0" w:space="0" w:color="auto"/>
        <w:bottom w:val="none" w:sz="0" w:space="0" w:color="auto"/>
        <w:right w:val="none" w:sz="0" w:space="0" w:color="auto"/>
      </w:divBdr>
    </w:div>
    <w:div w:id="1842625626">
      <w:bodyDiv w:val="1"/>
      <w:marLeft w:val="0"/>
      <w:marRight w:val="0"/>
      <w:marTop w:val="0"/>
      <w:marBottom w:val="0"/>
      <w:divBdr>
        <w:top w:val="none" w:sz="0" w:space="0" w:color="auto"/>
        <w:left w:val="none" w:sz="0" w:space="0" w:color="auto"/>
        <w:bottom w:val="none" w:sz="0" w:space="0" w:color="auto"/>
        <w:right w:val="none" w:sz="0" w:space="0" w:color="auto"/>
      </w:divBdr>
      <w:divsChild>
        <w:div w:id="2011909732">
          <w:marLeft w:val="0"/>
          <w:marRight w:val="0"/>
          <w:marTop w:val="0"/>
          <w:marBottom w:val="0"/>
          <w:divBdr>
            <w:top w:val="none" w:sz="0" w:space="0" w:color="auto"/>
            <w:left w:val="none" w:sz="0" w:space="0" w:color="auto"/>
            <w:bottom w:val="none" w:sz="0" w:space="0" w:color="auto"/>
            <w:right w:val="none" w:sz="0" w:space="0" w:color="auto"/>
          </w:divBdr>
        </w:div>
        <w:div w:id="1682930473">
          <w:marLeft w:val="0"/>
          <w:marRight w:val="0"/>
          <w:marTop w:val="0"/>
          <w:marBottom w:val="0"/>
          <w:divBdr>
            <w:top w:val="none" w:sz="0" w:space="0" w:color="auto"/>
            <w:left w:val="none" w:sz="0" w:space="0" w:color="auto"/>
            <w:bottom w:val="none" w:sz="0" w:space="0" w:color="auto"/>
            <w:right w:val="none" w:sz="0" w:space="0" w:color="auto"/>
          </w:divBdr>
        </w:div>
      </w:divsChild>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2449814">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3836852">
      <w:bodyDiv w:val="1"/>
      <w:marLeft w:val="0"/>
      <w:marRight w:val="0"/>
      <w:marTop w:val="0"/>
      <w:marBottom w:val="0"/>
      <w:divBdr>
        <w:top w:val="none" w:sz="0" w:space="0" w:color="auto"/>
        <w:left w:val="none" w:sz="0" w:space="0" w:color="auto"/>
        <w:bottom w:val="none" w:sz="0" w:space="0" w:color="auto"/>
        <w:right w:val="none" w:sz="0" w:space="0" w:color="auto"/>
      </w:divBdr>
    </w:div>
    <w:div w:id="1854030798">
      <w:bodyDiv w:val="1"/>
      <w:marLeft w:val="0"/>
      <w:marRight w:val="0"/>
      <w:marTop w:val="0"/>
      <w:marBottom w:val="0"/>
      <w:divBdr>
        <w:top w:val="none" w:sz="0" w:space="0" w:color="auto"/>
        <w:left w:val="none" w:sz="0" w:space="0" w:color="auto"/>
        <w:bottom w:val="none" w:sz="0" w:space="0" w:color="auto"/>
        <w:right w:val="none" w:sz="0" w:space="0" w:color="auto"/>
      </w:divBdr>
    </w:div>
    <w:div w:id="1854954644">
      <w:bodyDiv w:val="1"/>
      <w:marLeft w:val="0"/>
      <w:marRight w:val="0"/>
      <w:marTop w:val="0"/>
      <w:marBottom w:val="0"/>
      <w:divBdr>
        <w:top w:val="none" w:sz="0" w:space="0" w:color="auto"/>
        <w:left w:val="none" w:sz="0" w:space="0" w:color="auto"/>
        <w:bottom w:val="none" w:sz="0" w:space="0" w:color="auto"/>
        <w:right w:val="none" w:sz="0" w:space="0" w:color="auto"/>
      </w:divBdr>
    </w:div>
    <w:div w:id="1861821696">
      <w:bodyDiv w:val="1"/>
      <w:marLeft w:val="0"/>
      <w:marRight w:val="0"/>
      <w:marTop w:val="0"/>
      <w:marBottom w:val="0"/>
      <w:divBdr>
        <w:top w:val="none" w:sz="0" w:space="0" w:color="auto"/>
        <w:left w:val="none" w:sz="0" w:space="0" w:color="auto"/>
        <w:bottom w:val="none" w:sz="0" w:space="0" w:color="auto"/>
        <w:right w:val="none" w:sz="0" w:space="0" w:color="auto"/>
      </w:divBdr>
    </w:div>
    <w:div w:id="1880817924">
      <w:bodyDiv w:val="1"/>
      <w:marLeft w:val="0"/>
      <w:marRight w:val="0"/>
      <w:marTop w:val="0"/>
      <w:marBottom w:val="0"/>
      <w:divBdr>
        <w:top w:val="none" w:sz="0" w:space="0" w:color="auto"/>
        <w:left w:val="none" w:sz="0" w:space="0" w:color="auto"/>
        <w:bottom w:val="none" w:sz="0" w:space="0" w:color="auto"/>
        <w:right w:val="none" w:sz="0" w:space="0" w:color="auto"/>
      </w:divBdr>
    </w:div>
    <w:div w:id="1888759460">
      <w:bodyDiv w:val="1"/>
      <w:marLeft w:val="0"/>
      <w:marRight w:val="0"/>
      <w:marTop w:val="0"/>
      <w:marBottom w:val="0"/>
      <w:divBdr>
        <w:top w:val="none" w:sz="0" w:space="0" w:color="auto"/>
        <w:left w:val="none" w:sz="0" w:space="0" w:color="auto"/>
        <w:bottom w:val="none" w:sz="0" w:space="0" w:color="auto"/>
        <w:right w:val="none" w:sz="0" w:space="0" w:color="auto"/>
      </w:divBdr>
      <w:divsChild>
        <w:div w:id="1749957263">
          <w:marLeft w:val="0"/>
          <w:marRight w:val="0"/>
          <w:marTop w:val="0"/>
          <w:marBottom w:val="0"/>
          <w:divBdr>
            <w:top w:val="none" w:sz="0" w:space="0" w:color="auto"/>
            <w:left w:val="none" w:sz="0" w:space="0" w:color="auto"/>
            <w:bottom w:val="none" w:sz="0" w:space="0" w:color="auto"/>
            <w:right w:val="none" w:sz="0" w:space="0" w:color="auto"/>
          </w:divBdr>
        </w:div>
      </w:divsChild>
    </w:div>
    <w:div w:id="1889029021">
      <w:bodyDiv w:val="1"/>
      <w:marLeft w:val="0"/>
      <w:marRight w:val="0"/>
      <w:marTop w:val="0"/>
      <w:marBottom w:val="0"/>
      <w:divBdr>
        <w:top w:val="none" w:sz="0" w:space="0" w:color="auto"/>
        <w:left w:val="none" w:sz="0" w:space="0" w:color="auto"/>
        <w:bottom w:val="none" w:sz="0" w:space="0" w:color="auto"/>
        <w:right w:val="none" w:sz="0" w:space="0" w:color="auto"/>
      </w:divBdr>
    </w:div>
    <w:div w:id="1893886606">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04631998">
      <w:bodyDiv w:val="1"/>
      <w:marLeft w:val="0"/>
      <w:marRight w:val="0"/>
      <w:marTop w:val="0"/>
      <w:marBottom w:val="0"/>
      <w:divBdr>
        <w:top w:val="none" w:sz="0" w:space="0" w:color="auto"/>
        <w:left w:val="none" w:sz="0" w:space="0" w:color="auto"/>
        <w:bottom w:val="none" w:sz="0" w:space="0" w:color="auto"/>
        <w:right w:val="none" w:sz="0" w:space="0" w:color="auto"/>
      </w:divBdr>
    </w:div>
    <w:div w:id="1906407266">
      <w:bodyDiv w:val="1"/>
      <w:marLeft w:val="0"/>
      <w:marRight w:val="0"/>
      <w:marTop w:val="0"/>
      <w:marBottom w:val="0"/>
      <w:divBdr>
        <w:top w:val="none" w:sz="0" w:space="0" w:color="auto"/>
        <w:left w:val="none" w:sz="0" w:space="0" w:color="auto"/>
        <w:bottom w:val="none" w:sz="0" w:space="0" w:color="auto"/>
        <w:right w:val="none" w:sz="0" w:space="0" w:color="auto"/>
      </w:divBdr>
    </w:div>
    <w:div w:id="1915776304">
      <w:bodyDiv w:val="1"/>
      <w:marLeft w:val="0"/>
      <w:marRight w:val="0"/>
      <w:marTop w:val="0"/>
      <w:marBottom w:val="0"/>
      <w:divBdr>
        <w:top w:val="none" w:sz="0" w:space="0" w:color="auto"/>
        <w:left w:val="none" w:sz="0" w:space="0" w:color="auto"/>
        <w:bottom w:val="none" w:sz="0" w:space="0" w:color="auto"/>
        <w:right w:val="none" w:sz="0" w:space="0" w:color="auto"/>
      </w:divBdr>
    </w:div>
    <w:div w:id="1916090598">
      <w:bodyDiv w:val="1"/>
      <w:marLeft w:val="0"/>
      <w:marRight w:val="0"/>
      <w:marTop w:val="0"/>
      <w:marBottom w:val="0"/>
      <w:divBdr>
        <w:top w:val="none" w:sz="0" w:space="0" w:color="auto"/>
        <w:left w:val="none" w:sz="0" w:space="0" w:color="auto"/>
        <w:bottom w:val="none" w:sz="0" w:space="0" w:color="auto"/>
        <w:right w:val="none" w:sz="0" w:space="0" w:color="auto"/>
      </w:divBdr>
    </w:div>
    <w:div w:id="1920360096">
      <w:bodyDiv w:val="1"/>
      <w:marLeft w:val="0"/>
      <w:marRight w:val="0"/>
      <w:marTop w:val="0"/>
      <w:marBottom w:val="0"/>
      <w:divBdr>
        <w:top w:val="none" w:sz="0" w:space="0" w:color="auto"/>
        <w:left w:val="none" w:sz="0" w:space="0" w:color="auto"/>
        <w:bottom w:val="none" w:sz="0" w:space="0" w:color="auto"/>
        <w:right w:val="none" w:sz="0" w:space="0" w:color="auto"/>
      </w:divBdr>
    </w:div>
    <w:div w:id="1927417251">
      <w:bodyDiv w:val="1"/>
      <w:marLeft w:val="0"/>
      <w:marRight w:val="0"/>
      <w:marTop w:val="0"/>
      <w:marBottom w:val="0"/>
      <w:divBdr>
        <w:top w:val="none" w:sz="0" w:space="0" w:color="auto"/>
        <w:left w:val="none" w:sz="0" w:space="0" w:color="auto"/>
        <w:bottom w:val="none" w:sz="0" w:space="0" w:color="auto"/>
        <w:right w:val="none" w:sz="0" w:space="0" w:color="auto"/>
      </w:divBdr>
    </w:div>
    <w:div w:id="1940209402">
      <w:bodyDiv w:val="1"/>
      <w:marLeft w:val="0"/>
      <w:marRight w:val="0"/>
      <w:marTop w:val="0"/>
      <w:marBottom w:val="0"/>
      <w:divBdr>
        <w:top w:val="none" w:sz="0" w:space="0" w:color="auto"/>
        <w:left w:val="none" w:sz="0" w:space="0" w:color="auto"/>
        <w:bottom w:val="none" w:sz="0" w:space="0" w:color="auto"/>
        <w:right w:val="none" w:sz="0" w:space="0" w:color="auto"/>
      </w:divBdr>
    </w:div>
    <w:div w:id="1942105705">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49463128">
      <w:bodyDiv w:val="1"/>
      <w:marLeft w:val="0"/>
      <w:marRight w:val="0"/>
      <w:marTop w:val="0"/>
      <w:marBottom w:val="0"/>
      <w:divBdr>
        <w:top w:val="none" w:sz="0" w:space="0" w:color="auto"/>
        <w:left w:val="none" w:sz="0" w:space="0" w:color="auto"/>
        <w:bottom w:val="none" w:sz="0" w:space="0" w:color="auto"/>
        <w:right w:val="none" w:sz="0" w:space="0" w:color="auto"/>
      </w:divBdr>
    </w:div>
    <w:div w:id="1960255941">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1266">
      <w:bodyDiv w:val="1"/>
      <w:marLeft w:val="0"/>
      <w:marRight w:val="0"/>
      <w:marTop w:val="0"/>
      <w:marBottom w:val="0"/>
      <w:divBdr>
        <w:top w:val="none" w:sz="0" w:space="0" w:color="auto"/>
        <w:left w:val="none" w:sz="0" w:space="0" w:color="auto"/>
        <w:bottom w:val="none" w:sz="0" w:space="0" w:color="auto"/>
        <w:right w:val="none" w:sz="0" w:space="0" w:color="auto"/>
      </w:divBdr>
    </w:div>
    <w:div w:id="2003970153">
      <w:bodyDiv w:val="1"/>
      <w:marLeft w:val="0"/>
      <w:marRight w:val="0"/>
      <w:marTop w:val="0"/>
      <w:marBottom w:val="0"/>
      <w:divBdr>
        <w:top w:val="none" w:sz="0" w:space="0" w:color="auto"/>
        <w:left w:val="none" w:sz="0" w:space="0" w:color="auto"/>
        <w:bottom w:val="none" w:sz="0" w:space="0" w:color="auto"/>
        <w:right w:val="none" w:sz="0" w:space="0" w:color="auto"/>
      </w:divBdr>
    </w:div>
    <w:div w:id="2011523350">
      <w:bodyDiv w:val="1"/>
      <w:marLeft w:val="0"/>
      <w:marRight w:val="0"/>
      <w:marTop w:val="0"/>
      <w:marBottom w:val="0"/>
      <w:divBdr>
        <w:top w:val="none" w:sz="0" w:space="0" w:color="auto"/>
        <w:left w:val="none" w:sz="0" w:space="0" w:color="auto"/>
        <w:bottom w:val="none" w:sz="0" w:space="0" w:color="auto"/>
        <w:right w:val="none" w:sz="0" w:space="0" w:color="auto"/>
      </w:divBdr>
    </w:div>
    <w:div w:id="2021202439">
      <w:bodyDiv w:val="1"/>
      <w:marLeft w:val="0"/>
      <w:marRight w:val="0"/>
      <w:marTop w:val="0"/>
      <w:marBottom w:val="0"/>
      <w:divBdr>
        <w:top w:val="none" w:sz="0" w:space="0" w:color="auto"/>
        <w:left w:val="none" w:sz="0" w:space="0" w:color="auto"/>
        <w:bottom w:val="none" w:sz="0" w:space="0" w:color="auto"/>
        <w:right w:val="none" w:sz="0" w:space="0" w:color="auto"/>
      </w:divBdr>
    </w:div>
    <w:div w:id="2024743160">
      <w:bodyDiv w:val="1"/>
      <w:marLeft w:val="0"/>
      <w:marRight w:val="0"/>
      <w:marTop w:val="0"/>
      <w:marBottom w:val="0"/>
      <w:divBdr>
        <w:top w:val="none" w:sz="0" w:space="0" w:color="auto"/>
        <w:left w:val="none" w:sz="0" w:space="0" w:color="auto"/>
        <w:bottom w:val="none" w:sz="0" w:space="0" w:color="auto"/>
        <w:right w:val="none" w:sz="0" w:space="0" w:color="auto"/>
      </w:divBdr>
    </w:div>
    <w:div w:id="2025204277">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1344758">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83865188">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15052441">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5270376">
      <w:bodyDiv w:val="1"/>
      <w:marLeft w:val="0"/>
      <w:marRight w:val="0"/>
      <w:marTop w:val="0"/>
      <w:marBottom w:val="0"/>
      <w:divBdr>
        <w:top w:val="none" w:sz="0" w:space="0" w:color="auto"/>
        <w:left w:val="none" w:sz="0" w:space="0" w:color="auto"/>
        <w:bottom w:val="none" w:sz="0" w:space="0" w:color="auto"/>
        <w:right w:val="none" w:sz="0" w:space="0" w:color="auto"/>
      </w:divBdr>
    </w:div>
    <w:div w:id="2137525894">
      <w:bodyDiv w:val="1"/>
      <w:marLeft w:val="0"/>
      <w:marRight w:val="0"/>
      <w:marTop w:val="0"/>
      <w:marBottom w:val="0"/>
      <w:divBdr>
        <w:top w:val="none" w:sz="0" w:space="0" w:color="auto"/>
        <w:left w:val="none" w:sz="0" w:space="0" w:color="auto"/>
        <w:bottom w:val="none" w:sz="0" w:space="0" w:color="auto"/>
        <w:right w:val="none" w:sz="0" w:space="0" w:color="auto"/>
      </w:divBdr>
    </w:div>
    <w:div w:id="2137526012">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CA967-E2B9-4778-9CC8-70081809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6570</Words>
  <Characters>36136</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Ivette Razo De La Paz</dc:creator>
  <cp:keywords/>
  <dc:description/>
  <cp:lastModifiedBy>Cuenta Microsoft</cp:lastModifiedBy>
  <cp:revision>5</cp:revision>
  <cp:lastPrinted>2026-07-03T15:16:00Z</cp:lastPrinted>
  <dcterms:created xsi:type="dcterms:W3CDTF">2026-07-03T15:16:00Z</dcterms:created>
  <dcterms:modified xsi:type="dcterms:W3CDTF">2026-08-10T20:01:00Z</dcterms:modified>
</cp:coreProperties>
</file>