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F6D" w:rsidRPr="00E27959" w:rsidRDefault="00DF0D09">
      <w:pPr>
        <w:spacing w:before="240" w:after="240" w:line="360" w:lineRule="auto"/>
        <w:jc w:val="both"/>
        <w:rPr>
          <w:rFonts w:ascii="Palatino Linotype" w:eastAsia="Palatino Linotype" w:hAnsi="Palatino Linotype" w:cs="Palatino Linotype"/>
        </w:rPr>
      </w:pPr>
      <w:bookmarkStart w:id="0" w:name="_GoBack"/>
      <w:bookmarkEnd w:id="0"/>
      <w:r w:rsidRPr="00E27959">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00E27959">
        <w:rPr>
          <w:rFonts w:ascii="Palatino Linotype" w:eastAsia="Palatino Linotype" w:hAnsi="Palatino Linotype" w:cs="Palatino Linotype"/>
        </w:rPr>
        <w:t xml:space="preserve">de fecha </w:t>
      </w:r>
      <w:r w:rsidR="000B7589" w:rsidRPr="00E27959">
        <w:rPr>
          <w:rFonts w:ascii="Palatino Linotype" w:eastAsia="Palatino Linotype" w:hAnsi="Palatino Linotype" w:cs="Palatino Linotype"/>
          <w:b/>
        </w:rPr>
        <w:t>trece</w:t>
      </w:r>
      <w:r w:rsidR="00E27959">
        <w:rPr>
          <w:rFonts w:ascii="Palatino Linotype" w:eastAsia="Palatino Linotype" w:hAnsi="Palatino Linotype" w:cs="Palatino Linotype"/>
          <w:b/>
        </w:rPr>
        <w:t xml:space="preserve"> (13)</w:t>
      </w:r>
      <w:r w:rsidR="00E81771" w:rsidRPr="00E27959">
        <w:rPr>
          <w:rFonts w:ascii="Palatino Linotype" w:eastAsia="Palatino Linotype" w:hAnsi="Palatino Linotype" w:cs="Palatino Linotype"/>
          <w:b/>
        </w:rPr>
        <w:t xml:space="preserve"> de </w:t>
      </w:r>
      <w:r w:rsidR="005B382A" w:rsidRPr="00E27959">
        <w:rPr>
          <w:rFonts w:ascii="Palatino Linotype" w:eastAsia="Palatino Linotype" w:hAnsi="Palatino Linotype" w:cs="Palatino Linotype"/>
          <w:b/>
        </w:rPr>
        <w:t xml:space="preserve">mayo </w:t>
      </w:r>
      <w:r w:rsidR="00C75E75" w:rsidRPr="00E27959">
        <w:rPr>
          <w:rFonts w:ascii="Palatino Linotype" w:eastAsia="Palatino Linotype" w:hAnsi="Palatino Linotype" w:cs="Palatino Linotype"/>
          <w:b/>
        </w:rPr>
        <w:t xml:space="preserve">de dos mil </w:t>
      </w:r>
      <w:r w:rsidR="0093031F" w:rsidRPr="00E27959">
        <w:rPr>
          <w:rFonts w:ascii="Palatino Linotype" w:eastAsia="Palatino Linotype" w:hAnsi="Palatino Linotype" w:cs="Palatino Linotype"/>
          <w:b/>
        </w:rPr>
        <w:t>veintiséis</w:t>
      </w:r>
      <w:r w:rsidRPr="00E27959">
        <w:rPr>
          <w:rFonts w:ascii="Palatino Linotype" w:eastAsia="Palatino Linotype" w:hAnsi="Palatino Linotype" w:cs="Palatino Linotype"/>
        </w:rPr>
        <w:t xml:space="preserve">. </w:t>
      </w:r>
    </w:p>
    <w:p w:rsidR="005B5F6D" w:rsidRPr="00E27959" w:rsidRDefault="00DF0D09">
      <w:pPr>
        <w:spacing w:line="360" w:lineRule="auto"/>
        <w:jc w:val="both"/>
        <w:rPr>
          <w:rFonts w:ascii="Palatino Linotype" w:eastAsia="Palatino Linotype" w:hAnsi="Palatino Linotype" w:cs="Palatino Linotype"/>
        </w:rPr>
      </w:pPr>
      <w:bookmarkStart w:id="1" w:name="_heading=h.1t3h5sf" w:colFirst="0" w:colLast="0"/>
      <w:bookmarkEnd w:id="1"/>
      <w:r w:rsidRPr="00E27959">
        <w:rPr>
          <w:rFonts w:ascii="Palatino Linotype" w:eastAsia="Palatino Linotype" w:hAnsi="Palatino Linotype" w:cs="Palatino Linotype"/>
          <w:b/>
        </w:rPr>
        <w:t>VISTO</w:t>
      </w:r>
      <w:r w:rsidR="0093031F" w:rsidRPr="00E27959">
        <w:rPr>
          <w:rFonts w:ascii="Palatino Linotype" w:eastAsia="Palatino Linotype" w:hAnsi="Palatino Linotype" w:cs="Palatino Linotype"/>
          <w:b/>
        </w:rPr>
        <w:t xml:space="preserve"> </w:t>
      </w:r>
      <w:r w:rsidR="0093031F" w:rsidRPr="00E27959">
        <w:rPr>
          <w:rFonts w:ascii="Palatino Linotype" w:eastAsia="Palatino Linotype" w:hAnsi="Palatino Linotype" w:cs="Palatino Linotype"/>
        </w:rPr>
        <w:t xml:space="preserve">el </w:t>
      </w:r>
      <w:r w:rsidRPr="00E27959">
        <w:rPr>
          <w:rFonts w:ascii="Palatino Linotype" w:eastAsia="Palatino Linotype" w:hAnsi="Palatino Linotype" w:cs="Palatino Linotype"/>
        </w:rPr>
        <w:t>expediente formado</w:t>
      </w:r>
      <w:r w:rsidR="0076207F" w:rsidRPr="00E27959">
        <w:rPr>
          <w:rFonts w:ascii="Palatino Linotype" w:eastAsia="Palatino Linotype" w:hAnsi="Palatino Linotype" w:cs="Palatino Linotype"/>
        </w:rPr>
        <w:t xml:space="preserve"> con motivo del</w:t>
      </w:r>
      <w:r w:rsidRPr="00E27959">
        <w:rPr>
          <w:rFonts w:ascii="Palatino Linotype" w:eastAsia="Palatino Linotype" w:hAnsi="Palatino Linotype" w:cs="Palatino Linotype"/>
        </w:rPr>
        <w:t xml:space="preserve"> </w:t>
      </w:r>
      <w:r w:rsidR="0076207F" w:rsidRPr="00E27959">
        <w:rPr>
          <w:rFonts w:ascii="Palatino Linotype" w:eastAsia="Palatino Linotype" w:hAnsi="Palatino Linotype" w:cs="Palatino Linotype"/>
        </w:rPr>
        <w:t xml:space="preserve">Recurso </w:t>
      </w:r>
      <w:r w:rsidRPr="00E27959">
        <w:rPr>
          <w:rFonts w:ascii="Palatino Linotype" w:eastAsia="Palatino Linotype" w:hAnsi="Palatino Linotype" w:cs="Palatino Linotype"/>
        </w:rPr>
        <w:t xml:space="preserve">de </w:t>
      </w:r>
      <w:r w:rsidR="0076207F" w:rsidRPr="00E27959">
        <w:rPr>
          <w:rFonts w:ascii="Palatino Linotype" w:eastAsia="Palatino Linotype" w:hAnsi="Palatino Linotype" w:cs="Palatino Linotype"/>
        </w:rPr>
        <w:t xml:space="preserve">Revisión </w:t>
      </w:r>
      <w:r w:rsidR="005B382A" w:rsidRPr="00E27959">
        <w:rPr>
          <w:rFonts w:ascii="Palatino Linotype" w:eastAsia="Palatino Linotype" w:hAnsi="Palatino Linotype" w:cs="Palatino Linotype"/>
          <w:b/>
        </w:rPr>
        <w:t>03753/INFOEM/AD/RR/2026</w:t>
      </w:r>
      <w:r w:rsidR="0076207F" w:rsidRPr="00E27959">
        <w:rPr>
          <w:rFonts w:ascii="Palatino Linotype" w:eastAsia="Palatino Linotype" w:hAnsi="Palatino Linotype" w:cs="Palatino Linotype"/>
          <w:b/>
        </w:rPr>
        <w:t xml:space="preserve">, </w:t>
      </w:r>
      <w:r w:rsidRPr="00E27959">
        <w:rPr>
          <w:rFonts w:ascii="Palatino Linotype" w:eastAsia="Palatino Linotype" w:hAnsi="Palatino Linotype" w:cs="Palatino Linotype"/>
        </w:rPr>
        <w:t xml:space="preserve">promovido por </w:t>
      </w:r>
      <w:r w:rsidR="00AF3A82">
        <w:rPr>
          <w:rFonts w:ascii="Palatino Linotype" w:eastAsia="Palatino Linotype" w:hAnsi="Palatino Linotype" w:cs="Palatino Linotype"/>
          <w:b/>
        </w:rPr>
        <w:t>XXXX</w:t>
      </w:r>
      <w:r w:rsidRPr="00E27959">
        <w:rPr>
          <w:rFonts w:ascii="Palatino Linotype" w:eastAsia="Palatino Linotype" w:hAnsi="Palatino Linotype" w:cs="Palatino Linotype"/>
          <w:b/>
        </w:rPr>
        <w:t xml:space="preserve">, </w:t>
      </w:r>
      <w:r w:rsidRPr="00E27959">
        <w:rPr>
          <w:rFonts w:ascii="Palatino Linotype" w:eastAsia="Palatino Linotype" w:hAnsi="Palatino Linotype" w:cs="Palatino Linotype"/>
        </w:rPr>
        <w:t>en lo sucesivo la</w:t>
      </w:r>
      <w:r w:rsidRPr="00E27959">
        <w:rPr>
          <w:rFonts w:ascii="Palatino Linotype" w:eastAsia="Palatino Linotype" w:hAnsi="Palatino Linotype" w:cs="Palatino Linotype"/>
          <w:b/>
        </w:rPr>
        <w:t xml:space="preserve"> </w:t>
      </w:r>
      <w:r w:rsidR="006C09EF" w:rsidRPr="00E27959">
        <w:rPr>
          <w:rFonts w:ascii="Palatino Linotype" w:eastAsia="Palatino Linotype" w:hAnsi="Palatino Linotype" w:cs="Palatino Linotype"/>
          <w:b/>
        </w:rPr>
        <w:t>RECURRENTE</w:t>
      </w:r>
      <w:r w:rsidRPr="00E27959">
        <w:rPr>
          <w:rFonts w:ascii="Palatino Linotype" w:eastAsia="Palatino Linotype" w:hAnsi="Palatino Linotype" w:cs="Palatino Linotype"/>
        </w:rPr>
        <w:t xml:space="preserve"> en contra de la respuesta </w:t>
      </w:r>
      <w:r w:rsidR="00C75E75" w:rsidRPr="00E27959">
        <w:rPr>
          <w:rFonts w:ascii="Palatino Linotype" w:eastAsia="Palatino Linotype" w:hAnsi="Palatino Linotype" w:cs="Palatino Linotype"/>
        </w:rPr>
        <w:t>del</w:t>
      </w:r>
      <w:r w:rsidRPr="00E27959">
        <w:rPr>
          <w:rFonts w:ascii="Palatino Linotype" w:eastAsia="Palatino Linotype" w:hAnsi="Palatino Linotype" w:cs="Palatino Linotype"/>
        </w:rPr>
        <w:t xml:space="preserve"> </w:t>
      </w:r>
      <w:r w:rsidR="005B382A" w:rsidRPr="00E27959">
        <w:rPr>
          <w:rFonts w:ascii="Palatino Linotype" w:eastAsia="Palatino Linotype" w:hAnsi="Palatino Linotype" w:cs="Palatino Linotype"/>
          <w:b/>
          <w:bCs/>
        </w:rPr>
        <w:t>Instituto de Seguridad Social del Estado de México y Municipios</w:t>
      </w:r>
      <w:r w:rsidRPr="00E27959">
        <w:rPr>
          <w:rFonts w:ascii="Palatino Linotype" w:eastAsia="Palatino Linotype" w:hAnsi="Palatino Linotype" w:cs="Palatino Linotype"/>
          <w:b/>
        </w:rPr>
        <w:t xml:space="preserve">, </w:t>
      </w:r>
      <w:r w:rsidRPr="00E27959">
        <w:rPr>
          <w:rFonts w:ascii="Palatino Linotype" w:eastAsia="Palatino Linotype" w:hAnsi="Palatino Linotype" w:cs="Palatino Linotype"/>
        </w:rPr>
        <w:t xml:space="preserve">en </w:t>
      </w:r>
      <w:r w:rsidR="00E27959">
        <w:rPr>
          <w:rFonts w:ascii="Palatino Linotype" w:eastAsia="Palatino Linotype" w:hAnsi="Palatino Linotype" w:cs="Palatino Linotype"/>
        </w:rPr>
        <w:t>adelante</w:t>
      </w:r>
      <w:r w:rsidRPr="00E27959">
        <w:rPr>
          <w:rFonts w:ascii="Palatino Linotype" w:eastAsia="Palatino Linotype" w:hAnsi="Palatino Linotype" w:cs="Palatino Linotype"/>
        </w:rPr>
        <w:t xml:space="preserve"> el</w:t>
      </w:r>
      <w:r w:rsidRPr="00E27959">
        <w:rPr>
          <w:rFonts w:ascii="Palatino Linotype" w:eastAsia="Palatino Linotype" w:hAnsi="Palatino Linotype" w:cs="Palatino Linotype"/>
          <w:b/>
        </w:rPr>
        <w:t xml:space="preserve"> </w:t>
      </w:r>
      <w:r w:rsidR="006004AC" w:rsidRPr="00E27959">
        <w:rPr>
          <w:rFonts w:ascii="Palatino Linotype" w:eastAsia="Palatino Linotype" w:hAnsi="Palatino Linotype" w:cs="Palatino Linotype"/>
          <w:b/>
        </w:rPr>
        <w:t>SUJETO OBLIGADO</w:t>
      </w:r>
      <w:r w:rsidRPr="00E27959">
        <w:rPr>
          <w:rFonts w:ascii="Palatino Linotype" w:eastAsia="Palatino Linotype" w:hAnsi="Palatino Linotype" w:cs="Palatino Linotype"/>
        </w:rPr>
        <w:t xml:space="preserve">, se procede a dictar la presente Resolución con base en los siguientes: </w:t>
      </w:r>
    </w:p>
    <w:p w:rsidR="004E6480" w:rsidRPr="00E27959" w:rsidRDefault="004E6480" w:rsidP="004E6480">
      <w:pPr>
        <w:jc w:val="both"/>
        <w:rPr>
          <w:rFonts w:ascii="Palatino Linotype" w:eastAsia="Palatino Linotype" w:hAnsi="Palatino Linotype" w:cs="Palatino Linotype"/>
          <w:b/>
          <w:bCs/>
        </w:rPr>
      </w:pPr>
    </w:p>
    <w:p w:rsidR="005B5F6D" w:rsidRPr="00E27959" w:rsidRDefault="00DF0D09">
      <w:pPr>
        <w:spacing w:before="240" w:after="240" w:line="360" w:lineRule="auto"/>
        <w:jc w:val="center"/>
        <w:rPr>
          <w:rFonts w:ascii="Palatino Linotype" w:eastAsia="Palatino Linotype" w:hAnsi="Palatino Linotype" w:cs="Palatino Linotype"/>
          <w:b/>
        </w:rPr>
      </w:pPr>
      <w:r w:rsidRPr="00E27959">
        <w:rPr>
          <w:rFonts w:ascii="Palatino Linotype" w:eastAsia="Palatino Linotype" w:hAnsi="Palatino Linotype" w:cs="Palatino Linotype"/>
          <w:b/>
        </w:rPr>
        <w:t>A N T E C E D E N T E S</w:t>
      </w:r>
    </w:p>
    <w:p w:rsidR="004E6480" w:rsidRPr="00E27959" w:rsidRDefault="004E6480" w:rsidP="004E6480">
      <w:pPr>
        <w:spacing w:before="240" w:after="240"/>
        <w:rPr>
          <w:rFonts w:ascii="Palatino Linotype" w:eastAsia="Palatino Linotype" w:hAnsi="Palatino Linotype" w:cs="Palatino Linotype"/>
          <w:b/>
        </w:rPr>
      </w:pPr>
    </w:p>
    <w:p w:rsidR="000217D3" w:rsidRPr="00E27959" w:rsidRDefault="0042471F" w:rsidP="00524844">
      <w:pPr>
        <w:numPr>
          <w:ilvl w:val="0"/>
          <w:numId w:val="1"/>
        </w:numPr>
        <w:spacing w:line="360" w:lineRule="auto"/>
        <w:ind w:left="0" w:firstLine="0"/>
        <w:jc w:val="both"/>
        <w:rPr>
          <w:rFonts w:ascii="Palatino Linotype" w:hAnsi="Palatino Linotype"/>
        </w:rPr>
      </w:pPr>
      <w:r w:rsidRPr="00E27959">
        <w:rPr>
          <w:rFonts w:ascii="Palatino Linotype" w:eastAsia="Palatino Linotype" w:hAnsi="Palatino Linotype" w:cs="Palatino Linotype"/>
          <w:b/>
          <w:color w:val="000000"/>
        </w:rPr>
        <w:t xml:space="preserve">SOLICITUD DE ACCESO A DATOS. </w:t>
      </w:r>
      <w:r w:rsidR="000217D3" w:rsidRPr="00E27959">
        <w:rPr>
          <w:rFonts w:ascii="Palatino Linotype" w:hAnsi="Palatino Linotype"/>
        </w:rPr>
        <w:t xml:space="preserve">El </w:t>
      </w:r>
      <w:r w:rsidR="005B382A" w:rsidRPr="00E27959">
        <w:rPr>
          <w:rFonts w:ascii="Palatino Linotype" w:hAnsi="Palatino Linotype"/>
          <w:b/>
        </w:rPr>
        <w:t xml:space="preserve">seis de </w:t>
      </w:r>
      <w:r w:rsidR="00524844" w:rsidRPr="00E27959">
        <w:rPr>
          <w:rFonts w:ascii="Palatino Linotype" w:hAnsi="Palatino Linotype"/>
          <w:b/>
        </w:rPr>
        <w:t>febrero</w:t>
      </w:r>
      <w:r w:rsidR="005B382A" w:rsidRPr="00E27959">
        <w:rPr>
          <w:rFonts w:ascii="Palatino Linotype" w:hAnsi="Palatino Linotype"/>
          <w:b/>
        </w:rPr>
        <w:t xml:space="preserve"> de dos mil veintiséis</w:t>
      </w:r>
      <w:r w:rsidR="000217D3" w:rsidRPr="00E27959">
        <w:rPr>
          <w:rFonts w:ascii="Palatino Linotype" w:hAnsi="Palatino Linotype"/>
        </w:rPr>
        <w:t xml:space="preserve">, se </w:t>
      </w:r>
      <w:r w:rsidR="0076207F" w:rsidRPr="00E27959">
        <w:rPr>
          <w:rFonts w:ascii="Palatino Linotype" w:hAnsi="Palatino Linotype"/>
        </w:rPr>
        <w:t>tuv</w:t>
      </w:r>
      <w:r w:rsidR="0093031F" w:rsidRPr="00E27959">
        <w:rPr>
          <w:rFonts w:ascii="Palatino Linotype" w:hAnsi="Palatino Linotype"/>
        </w:rPr>
        <w:t>o</w:t>
      </w:r>
      <w:r w:rsidR="000217D3" w:rsidRPr="00E27959">
        <w:rPr>
          <w:rFonts w:ascii="Palatino Linotype" w:hAnsi="Palatino Linotype"/>
        </w:rPr>
        <w:t xml:space="preserve"> por presentad</w:t>
      </w:r>
      <w:r w:rsidR="0093031F" w:rsidRPr="00E27959">
        <w:rPr>
          <w:rFonts w:ascii="Palatino Linotype" w:hAnsi="Palatino Linotype"/>
        </w:rPr>
        <w:t>a</w:t>
      </w:r>
      <w:r w:rsidR="000217D3" w:rsidRPr="00E27959">
        <w:rPr>
          <w:rFonts w:ascii="Palatino Linotype" w:hAnsi="Palatino Linotype"/>
        </w:rPr>
        <w:t xml:space="preserve"> ante el Instituto de Transparencia, Acceso a la información Pública y Protección de Datos Personales del Estado de México y Municipios, a través del Sistema de Acceso, Rectificación, Cancelación y Oposición de Datos Personales del Estado de México</w:t>
      </w:r>
      <w:r w:rsidR="000217D3" w:rsidRPr="00E27959">
        <w:rPr>
          <w:rFonts w:ascii="Palatino Linotype" w:hAnsi="Palatino Linotype"/>
          <w:b/>
        </w:rPr>
        <w:t xml:space="preserve"> (SARCOEM), </w:t>
      </w:r>
      <w:r w:rsidR="000217D3" w:rsidRPr="00E27959">
        <w:rPr>
          <w:rFonts w:ascii="Palatino Linotype" w:hAnsi="Palatino Linotype"/>
        </w:rPr>
        <w:t>la solicitud de Acceso a Datos Personales número</w:t>
      </w:r>
      <w:r w:rsidR="00D016EA" w:rsidRPr="00E27959">
        <w:rPr>
          <w:rFonts w:ascii="Palatino Linotype" w:hAnsi="Palatino Linotype"/>
        </w:rPr>
        <w:t xml:space="preserve"> </w:t>
      </w:r>
      <w:r w:rsidR="005B382A" w:rsidRPr="00E27959">
        <w:rPr>
          <w:rFonts w:ascii="Palatino Linotype" w:hAnsi="Palatino Linotype"/>
          <w:b/>
          <w:bCs/>
        </w:rPr>
        <w:t xml:space="preserve"> 00173/ISSEMYM/AD/2026</w:t>
      </w:r>
      <w:r w:rsidR="00524844" w:rsidRPr="00E27959">
        <w:rPr>
          <w:rFonts w:ascii="Palatino Linotype" w:hAnsi="Palatino Linotype"/>
          <w:b/>
          <w:bCs/>
        </w:rPr>
        <w:t xml:space="preserve"> </w:t>
      </w:r>
      <w:r w:rsidR="000217D3" w:rsidRPr="00E27959">
        <w:rPr>
          <w:rFonts w:ascii="Palatino Linotype" w:hAnsi="Palatino Linotype"/>
        </w:rPr>
        <w:t xml:space="preserve">dirigida al </w:t>
      </w:r>
      <w:r w:rsidR="00524844" w:rsidRPr="00E27959">
        <w:rPr>
          <w:rFonts w:ascii="Palatino Linotype" w:hAnsi="Palatino Linotype"/>
          <w:b/>
          <w:bCs/>
        </w:rPr>
        <w:t>Instituto de Seguridad Social del Estado de México y Municipios</w:t>
      </w:r>
      <w:r w:rsidR="000217D3" w:rsidRPr="00E27959">
        <w:rPr>
          <w:rFonts w:ascii="Palatino Linotype" w:hAnsi="Palatino Linotype"/>
        </w:rPr>
        <w:t xml:space="preserve">, por </w:t>
      </w:r>
      <w:r w:rsidR="00AF3A82">
        <w:rPr>
          <w:rFonts w:ascii="Palatino Linotype" w:hAnsi="Palatino Linotype"/>
          <w:b/>
          <w:bCs/>
        </w:rPr>
        <w:t>XXXX</w:t>
      </w:r>
      <w:r w:rsidR="000217D3" w:rsidRPr="00E27959">
        <w:rPr>
          <w:rFonts w:ascii="Palatino Linotype" w:hAnsi="Palatino Linotype"/>
          <w:b/>
          <w:bCs/>
        </w:rPr>
        <w:t xml:space="preserve">, </w:t>
      </w:r>
      <w:r w:rsidR="000217D3" w:rsidRPr="00E27959">
        <w:rPr>
          <w:rFonts w:ascii="Palatino Linotype" w:hAnsi="Palatino Linotype"/>
        </w:rPr>
        <w:t>quien solicitó tener acceso a los siguientes datos personales:</w:t>
      </w:r>
    </w:p>
    <w:p w:rsidR="000217D3" w:rsidRPr="00E27959" w:rsidRDefault="0093031F" w:rsidP="000217D3">
      <w:pPr>
        <w:jc w:val="both"/>
        <w:rPr>
          <w:rFonts w:ascii="Palatino Linotype" w:hAnsi="Palatino Linotype"/>
          <w:b/>
        </w:rPr>
      </w:pPr>
      <w:r w:rsidRPr="00E27959">
        <w:rPr>
          <w:rFonts w:ascii="Palatino Linotype" w:hAnsi="Palatino Linotype"/>
          <w:b/>
        </w:rPr>
        <w:t>Solicitud de Acceso</w:t>
      </w:r>
    </w:p>
    <w:p w:rsidR="000217D3" w:rsidRPr="00E27959" w:rsidRDefault="000217D3" w:rsidP="000217D3">
      <w:pPr>
        <w:jc w:val="both"/>
        <w:rPr>
          <w:rFonts w:ascii="Palatino Linotype" w:hAnsi="Palatino Linotype"/>
        </w:rPr>
      </w:pPr>
    </w:p>
    <w:p w:rsidR="0093031F" w:rsidRPr="00E27959" w:rsidRDefault="00860442" w:rsidP="00860442">
      <w:pPr>
        <w:ind w:left="567" w:right="616"/>
        <w:jc w:val="both"/>
        <w:rPr>
          <w:rFonts w:ascii="Palatino Linotype" w:hAnsi="Palatino Linotype"/>
          <w:i/>
        </w:rPr>
      </w:pPr>
      <w:r w:rsidRPr="00E27959">
        <w:rPr>
          <w:rFonts w:ascii="Palatino Linotype" w:hAnsi="Palatino Linotype"/>
          <w:i/>
          <w:color w:val="000000"/>
        </w:rPr>
        <w:t>“</w:t>
      </w:r>
      <w:r w:rsidR="005B382A" w:rsidRPr="00E27959">
        <w:rPr>
          <w:rFonts w:ascii="Palatino Linotype" w:hAnsi="Palatino Linotype"/>
          <w:i/>
          <w:color w:val="000000"/>
        </w:rPr>
        <w:t xml:space="preserve">Al respecto me permito solicitar a ese Instituto me facilite la cantidad correspondiente asignada a pagar por concepto de pensión por fallecimiento del trabajador </w:t>
      </w:r>
      <w:r w:rsidR="00AF3A82">
        <w:rPr>
          <w:rFonts w:ascii="Palatino Linotype" w:hAnsi="Palatino Linotype"/>
          <w:i/>
          <w:color w:val="000000"/>
        </w:rPr>
        <w:t>XXXX</w:t>
      </w:r>
      <w:r w:rsidR="005B382A" w:rsidRPr="00E27959">
        <w:rPr>
          <w:rFonts w:ascii="Palatino Linotype" w:hAnsi="Palatino Linotype"/>
          <w:i/>
          <w:color w:val="000000"/>
        </w:rPr>
        <w:t xml:space="preserve"> a favor de sus beneficiarios </w:t>
      </w:r>
      <w:r w:rsidR="00AF3A82">
        <w:rPr>
          <w:rFonts w:ascii="Palatino Linotype" w:hAnsi="Palatino Linotype"/>
          <w:i/>
          <w:color w:val="000000"/>
        </w:rPr>
        <w:t>XXXX</w:t>
      </w:r>
      <w:r w:rsidR="005B382A" w:rsidRPr="00E27959">
        <w:rPr>
          <w:rFonts w:ascii="Palatino Linotype" w:hAnsi="Palatino Linotype"/>
          <w:i/>
          <w:color w:val="000000"/>
        </w:rPr>
        <w:t xml:space="preserve"> cónyuge e hijos de nombre </w:t>
      </w:r>
      <w:r w:rsidR="00AF3A82">
        <w:rPr>
          <w:rFonts w:ascii="Palatino Linotype" w:hAnsi="Palatino Linotype"/>
          <w:i/>
          <w:color w:val="000000"/>
        </w:rPr>
        <w:t>XXXX</w:t>
      </w:r>
      <w:r w:rsidR="005B382A" w:rsidRPr="00E27959">
        <w:rPr>
          <w:rFonts w:ascii="Palatino Linotype" w:hAnsi="Palatino Linotype"/>
          <w:i/>
          <w:color w:val="000000"/>
        </w:rPr>
        <w:t xml:space="preserve"> y </w:t>
      </w:r>
      <w:r w:rsidR="00AF3A82">
        <w:rPr>
          <w:rFonts w:ascii="Palatino Linotype" w:hAnsi="Palatino Linotype"/>
          <w:i/>
          <w:color w:val="000000"/>
        </w:rPr>
        <w:t>XXXX</w:t>
      </w:r>
      <w:r w:rsidR="005B382A" w:rsidRPr="00E27959">
        <w:rPr>
          <w:rFonts w:ascii="Palatino Linotype" w:hAnsi="Palatino Linotype"/>
          <w:i/>
          <w:color w:val="000000"/>
        </w:rPr>
        <w:t xml:space="preserve"> en el año 2020, 2021,2022, 2023, 2024, 2025 y 2026.</w:t>
      </w:r>
      <w:r w:rsidRPr="00E27959">
        <w:rPr>
          <w:rFonts w:ascii="Palatino Linotype" w:hAnsi="Palatino Linotype"/>
          <w:i/>
          <w:color w:val="000000"/>
        </w:rPr>
        <w:t>” (Sic)</w:t>
      </w:r>
    </w:p>
    <w:p w:rsidR="0093031F" w:rsidRPr="00E27959" w:rsidRDefault="0093031F" w:rsidP="000217D3">
      <w:pPr>
        <w:jc w:val="both"/>
        <w:rPr>
          <w:rFonts w:ascii="Palatino Linotype" w:hAnsi="Palatino Linotype"/>
        </w:rPr>
      </w:pPr>
    </w:p>
    <w:p w:rsidR="00134652" w:rsidRPr="00E27959" w:rsidRDefault="00860442" w:rsidP="00134652">
      <w:pPr>
        <w:ind w:left="567"/>
        <w:jc w:val="both"/>
        <w:rPr>
          <w:rFonts w:ascii="Palatino Linotype" w:hAnsi="Palatino Linotype"/>
        </w:rPr>
      </w:pPr>
      <w:r w:rsidRPr="00E27959">
        <w:rPr>
          <w:rFonts w:ascii="Palatino Linotype" w:hAnsi="Palatino Linotype"/>
        </w:rPr>
        <w:t>A la solicitud</w:t>
      </w:r>
      <w:r w:rsidR="00134652" w:rsidRPr="00E27959">
        <w:rPr>
          <w:rFonts w:ascii="Palatino Linotype" w:hAnsi="Palatino Linotype"/>
        </w:rPr>
        <w:t xml:space="preserve"> agregó </w:t>
      </w:r>
      <w:r w:rsidR="005B382A" w:rsidRPr="00E27959">
        <w:rPr>
          <w:rFonts w:ascii="Palatino Linotype" w:hAnsi="Palatino Linotype"/>
        </w:rPr>
        <w:t>el siguiente archivo electrónico</w:t>
      </w:r>
      <w:r w:rsidR="00134652" w:rsidRPr="00E27959">
        <w:rPr>
          <w:rFonts w:ascii="Palatino Linotype" w:hAnsi="Palatino Linotype"/>
        </w:rPr>
        <w:t>:</w:t>
      </w:r>
    </w:p>
    <w:p w:rsidR="00134652" w:rsidRPr="00E27959" w:rsidRDefault="00134652" w:rsidP="00134652">
      <w:pPr>
        <w:ind w:left="567"/>
        <w:jc w:val="both"/>
        <w:rPr>
          <w:rFonts w:ascii="Palatino Linotype" w:hAnsi="Palatino Linotype"/>
        </w:rPr>
      </w:pPr>
    </w:p>
    <w:p w:rsidR="00860442" w:rsidRPr="00E27959" w:rsidRDefault="005B382A" w:rsidP="00524844">
      <w:pPr>
        <w:ind w:left="927"/>
        <w:jc w:val="both"/>
        <w:rPr>
          <w:rFonts w:ascii="Palatino Linotype" w:hAnsi="Palatino Linotype"/>
          <w:b/>
          <w:i/>
        </w:rPr>
      </w:pPr>
      <w:r w:rsidRPr="00E27959">
        <w:rPr>
          <w:rFonts w:ascii="Palatino Linotype" w:hAnsi="Palatino Linotype"/>
          <w:b/>
          <w:i/>
        </w:rPr>
        <w:t>Solicitud de cantidad.pdf</w:t>
      </w:r>
      <w:r w:rsidR="00860442" w:rsidRPr="00E27959">
        <w:rPr>
          <w:rFonts w:ascii="Palatino Linotype" w:hAnsi="Palatino Linotype"/>
          <w:b/>
        </w:rPr>
        <w:t>:</w:t>
      </w:r>
      <w:r w:rsidR="00B03E32" w:rsidRPr="00E27959">
        <w:rPr>
          <w:rFonts w:ascii="Palatino Linotype" w:hAnsi="Palatino Linotype"/>
          <w:b/>
        </w:rPr>
        <w:t xml:space="preserve"> </w:t>
      </w:r>
      <w:r w:rsidR="00B03E32" w:rsidRPr="00E27959">
        <w:rPr>
          <w:rFonts w:ascii="Palatino Linotype" w:hAnsi="Palatino Linotype"/>
          <w:i/>
        </w:rPr>
        <w:t xml:space="preserve">Documento </w:t>
      </w:r>
      <w:r w:rsidR="00524844" w:rsidRPr="00E27959">
        <w:rPr>
          <w:rFonts w:ascii="Palatino Linotype" w:hAnsi="Palatino Linotype"/>
          <w:i/>
        </w:rPr>
        <w:t>donde la Recurrente reitera lo vertido como solicitud de acceso.</w:t>
      </w:r>
    </w:p>
    <w:p w:rsidR="00860442" w:rsidRPr="00E27959" w:rsidRDefault="00860442" w:rsidP="00134652">
      <w:pPr>
        <w:ind w:left="567"/>
        <w:jc w:val="both"/>
        <w:rPr>
          <w:rFonts w:ascii="Palatino Linotype" w:hAnsi="Palatino Linotype"/>
          <w:b/>
          <w:i/>
        </w:rPr>
      </w:pPr>
    </w:p>
    <w:p w:rsidR="000217D3" w:rsidRPr="00E27959" w:rsidRDefault="00524844" w:rsidP="000217D3">
      <w:pPr>
        <w:pStyle w:val="Prrafodelista"/>
        <w:numPr>
          <w:ilvl w:val="0"/>
          <w:numId w:val="10"/>
        </w:numPr>
        <w:spacing w:line="360" w:lineRule="auto"/>
        <w:jc w:val="both"/>
        <w:rPr>
          <w:rFonts w:ascii="Palatino Linotype" w:hAnsi="Palatino Linotype"/>
          <w:color w:val="000000"/>
        </w:rPr>
      </w:pPr>
      <w:r w:rsidRPr="00E27959">
        <w:rPr>
          <w:rFonts w:ascii="Palatino Linotype" w:hAnsi="Palatino Linotype"/>
          <w:b/>
          <w:color w:val="000000"/>
        </w:rPr>
        <w:t>M</w:t>
      </w:r>
      <w:r w:rsidR="000217D3" w:rsidRPr="00E27959">
        <w:rPr>
          <w:rFonts w:ascii="Palatino Linotype" w:hAnsi="Palatino Linotype"/>
          <w:b/>
          <w:color w:val="000000"/>
        </w:rPr>
        <w:t>odalidad</w:t>
      </w:r>
      <w:r w:rsidR="000217D3" w:rsidRPr="00E27959">
        <w:rPr>
          <w:rFonts w:ascii="Palatino Linotype" w:hAnsi="Palatino Linotype"/>
          <w:color w:val="000000"/>
        </w:rPr>
        <w:t xml:space="preserve"> de acceso</w:t>
      </w:r>
      <w:r w:rsidRPr="00E27959">
        <w:rPr>
          <w:rFonts w:ascii="Palatino Linotype" w:hAnsi="Palatino Linotype"/>
          <w:color w:val="000000"/>
        </w:rPr>
        <w:t>:</w:t>
      </w:r>
      <w:r w:rsidR="000217D3" w:rsidRPr="00E27959">
        <w:rPr>
          <w:rFonts w:ascii="Palatino Linotype" w:hAnsi="Palatino Linotype"/>
          <w:color w:val="000000"/>
        </w:rPr>
        <w:t xml:space="preserve"> a través de </w:t>
      </w:r>
      <w:r w:rsidRPr="00E27959">
        <w:rPr>
          <w:rFonts w:ascii="Palatino Linotype" w:hAnsi="Palatino Linotype"/>
          <w:b/>
          <w:color w:val="000000"/>
        </w:rPr>
        <w:t>copias certificadas.</w:t>
      </w:r>
    </w:p>
    <w:p w:rsidR="00D016EA" w:rsidRPr="00E27959" w:rsidRDefault="00D016EA" w:rsidP="00D016EA">
      <w:pPr>
        <w:spacing w:line="360" w:lineRule="auto"/>
        <w:jc w:val="both"/>
        <w:rPr>
          <w:rFonts w:ascii="Palatino Linotype" w:hAnsi="Palatino Linotype"/>
          <w:color w:val="000000"/>
        </w:rPr>
      </w:pPr>
    </w:p>
    <w:p w:rsidR="00524844" w:rsidRPr="00E27959" w:rsidRDefault="00524844" w:rsidP="00524844">
      <w:pPr>
        <w:numPr>
          <w:ilvl w:val="0"/>
          <w:numId w:val="1"/>
        </w:numPr>
        <w:pBdr>
          <w:top w:val="nil"/>
          <w:left w:val="nil"/>
          <w:bottom w:val="nil"/>
          <w:right w:val="nil"/>
          <w:between w:val="nil"/>
        </w:pBdr>
        <w:spacing w:line="360" w:lineRule="auto"/>
        <w:ind w:left="0" w:firstLine="0"/>
        <w:jc w:val="both"/>
        <w:rPr>
          <w:rFonts w:ascii="Palatino Linotype" w:hAnsi="Palatino Linotype"/>
          <w:color w:val="000000"/>
        </w:rPr>
      </w:pPr>
      <w:r w:rsidRPr="00E27959">
        <w:rPr>
          <w:rFonts w:ascii="Palatino Linotype" w:eastAsia="Palatino Linotype" w:hAnsi="Palatino Linotype" w:cs="Palatino Linotype"/>
          <w:color w:val="000000"/>
        </w:rPr>
        <w:t xml:space="preserve">En fecha </w:t>
      </w:r>
      <w:r w:rsidR="004D21A3" w:rsidRPr="00E27959">
        <w:rPr>
          <w:rFonts w:ascii="Palatino Linotype" w:hAnsi="Palatino Linotype"/>
          <w:b/>
          <w:color w:val="000000"/>
        </w:rPr>
        <w:t>doce</w:t>
      </w:r>
      <w:r w:rsidRPr="00E27959">
        <w:rPr>
          <w:rFonts w:ascii="Palatino Linotype" w:hAnsi="Palatino Linotype"/>
          <w:b/>
          <w:color w:val="000000"/>
        </w:rPr>
        <w:t xml:space="preserve"> de febrero de dos mil veintiséis</w:t>
      </w:r>
      <w:r w:rsidRPr="00E27959">
        <w:rPr>
          <w:rFonts w:ascii="Palatino Linotype" w:hAnsi="Palatino Linotype"/>
          <w:color w:val="000000"/>
        </w:rPr>
        <w:t xml:space="preserve">, el Sujeto Obligado notificó </w:t>
      </w:r>
      <w:r w:rsidRPr="00E27959">
        <w:rPr>
          <w:rFonts w:ascii="Palatino Linotype" w:hAnsi="Palatino Linotype"/>
          <w:b/>
          <w:bCs/>
          <w:color w:val="000000"/>
        </w:rPr>
        <w:t>requerimiento</w:t>
      </w:r>
      <w:r w:rsidRPr="00E27959">
        <w:rPr>
          <w:rFonts w:ascii="Palatino Linotype" w:hAnsi="Palatino Linotype"/>
          <w:bCs/>
          <w:color w:val="000000"/>
        </w:rPr>
        <w:t xml:space="preserve"> de aclaración, complementación o corrección de datos de la solicitud</w:t>
      </w:r>
      <w:r w:rsidRPr="00E27959">
        <w:rPr>
          <w:rFonts w:ascii="Palatino Linotype" w:hAnsi="Palatino Linotype"/>
          <w:b/>
          <w:bCs/>
          <w:color w:val="000000"/>
        </w:rPr>
        <w:t> </w:t>
      </w:r>
      <w:r w:rsidRPr="00E27959">
        <w:rPr>
          <w:rFonts w:ascii="Palatino Linotype" w:hAnsi="Palatino Linotype"/>
          <w:color w:val="000000"/>
        </w:rPr>
        <w:t xml:space="preserve"> en los siguientes términos:</w:t>
      </w:r>
    </w:p>
    <w:p w:rsidR="00524844" w:rsidRPr="00E27959" w:rsidRDefault="00524844" w:rsidP="00524844">
      <w:pPr>
        <w:spacing w:line="360" w:lineRule="auto"/>
        <w:ind w:left="567"/>
        <w:jc w:val="both"/>
        <w:rPr>
          <w:rFonts w:ascii="Palatino Linotype" w:hAnsi="Palatino Linotype"/>
          <w:b/>
          <w:i/>
          <w:color w:val="000000"/>
        </w:rPr>
      </w:pPr>
    </w:p>
    <w:p w:rsidR="00524844" w:rsidRPr="00E27959" w:rsidRDefault="00524844" w:rsidP="00D80E60">
      <w:pPr>
        <w:ind w:left="567"/>
        <w:jc w:val="both"/>
        <w:rPr>
          <w:rFonts w:ascii="Palatino Linotype" w:hAnsi="Palatino Linotype"/>
          <w:i/>
          <w:color w:val="000000"/>
        </w:rPr>
      </w:pPr>
      <w:r w:rsidRPr="00E27959">
        <w:rPr>
          <w:rFonts w:ascii="Palatino Linotype" w:hAnsi="Palatino Linotype"/>
          <w:b/>
          <w:i/>
          <w:color w:val="000000"/>
        </w:rPr>
        <w:t>“</w:t>
      </w:r>
      <w:r w:rsidRPr="00E27959">
        <w:rPr>
          <w:rFonts w:ascii="Palatino Linotype" w:hAnsi="Palatino Linotype"/>
          <w:i/>
          <w:color w:val="000000"/>
        </w:rPr>
        <w:t>Se requie</w:t>
      </w:r>
      <w:r w:rsidR="00D80E60" w:rsidRPr="00E27959">
        <w:rPr>
          <w:rFonts w:ascii="Palatino Linotype" w:hAnsi="Palatino Linotype"/>
          <w:i/>
          <w:color w:val="000000"/>
        </w:rPr>
        <w:t xml:space="preserve">re a la particular presente a través del Sistema de Acceso, ratificación, Cancelación y Oposición de Datos personales del Estado de México denominado SARCOEM, el documento a través del cual acredite la representación del </w:t>
      </w:r>
      <w:r w:rsidR="00AF3A82">
        <w:rPr>
          <w:rFonts w:ascii="Palatino Linotype" w:hAnsi="Palatino Linotype"/>
          <w:i/>
          <w:color w:val="000000"/>
        </w:rPr>
        <w:t>XXXX</w:t>
      </w:r>
      <w:r w:rsidR="00D80E60" w:rsidRPr="00E27959">
        <w:rPr>
          <w:rFonts w:ascii="Palatino Linotype" w:hAnsi="Palatino Linotype"/>
          <w:i/>
          <w:color w:val="000000"/>
        </w:rPr>
        <w:t>, mediante un poder notarial especial, o carta poder firmada ante dos testigos especificando que la representación se le otorgó para el trámite de acceso a datos personales ante el Instituto de seguridad social del estado de México y Municipios; antes del fallecimiento, destacando que en caso de tratarse de datos personales concernientes a personas fallecida</w:t>
      </w:r>
      <w:r w:rsidR="00AD2684" w:rsidRPr="00E27959">
        <w:rPr>
          <w:rFonts w:ascii="Palatino Linotype" w:hAnsi="Palatino Linotype"/>
          <w:i/>
          <w:color w:val="000000"/>
        </w:rPr>
        <w:t>s o de quienes hayan sido declaradas judicialmente su presunción de muerte, la persona que acredite tener legalmente la representación de conformidad con las leyes aplicables, podrá ejercer los derechos ARCO; siempre que el titular de los derechos hubiere expresado fehacientemente su voluntad, en tal sentido, que exista un mandato judicial para dicho efecto, o que el titular haya autorizado dentro de una clausula del testamento a las personas que podrán ejercer sus derechos ARCO al momento del fallecimiento, con la finalidad de iniciar la búsqueda en los archivos del Instituto de Seguridad Social del estado de México y Municipios.</w:t>
      </w:r>
      <w:r w:rsidR="00D80E60" w:rsidRPr="00E27959">
        <w:rPr>
          <w:rFonts w:ascii="Palatino Linotype" w:hAnsi="Palatino Linotype"/>
          <w:i/>
          <w:color w:val="000000"/>
        </w:rPr>
        <w:t xml:space="preserve"> </w:t>
      </w:r>
    </w:p>
    <w:p w:rsidR="00AD2684" w:rsidRPr="00E27959" w:rsidRDefault="00AD2684" w:rsidP="00D80E60">
      <w:pPr>
        <w:ind w:left="567"/>
        <w:jc w:val="both"/>
        <w:rPr>
          <w:rFonts w:ascii="Palatino Linotype" w:hAnsi="Palatino Linotype"/>
          <w:i/>
          <w:color w:val="000000"/>
        </w:rPr>
      </w:pPr>
      <w:r w:rsidRPr="00E27959">
        <w:rPr>
          <w:rFonts w:ascii="Palatino Linotype" w:hAnsi="Palatino Linotype"/>
          <w:b/>
          <w:i/>
          <w:color w:val="000000"/>
        </w:rPr>
        <w:t xml:space="preserve">… </w:t>
      </w:r>
      <w:r w:rsidRPr="00E27959">
        <w:rPr>
          <w:rFonts w:ascii="Palatino Linotype" w:hAnsi="Palatino Linotype"/>
          <w:i/>
          <w:color w:val="000000"/>
        </w:rPr>
        <w:t>Se le apercibe en término del artículo 111 segundo párrafo, de la ley de protección de Datos personales en posesión de Sujetos Obligados del Estado de México y Municipios, que, en caso de no desahogar los requerimientos respectivos, se tendrá por no presentada la petición, quedando a salvo sus derechos para volver a presentar la solicitud…</w:t>
      </w:r>
    </w:p>
    <w:p w:rsidR="00524844" w:rsidRPr="00E27959" w:rsidRDefault="00524844" w:rsidP="00524844">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rsidR="009D0324" w:rsidRPr="00E27959" w:rsidRDefault="009D0324" w:rsidP="00524844">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color w:val="000000"/>
        </w:rPr>
      </w:pPr>
      <w:r w:rsidRPr="00E27959">
        <w:rPr>
          <w:rFonts w:ascii="Palatino Linotype" w:eastAsia="Palatino Linotype" w:hAnsi="Palatino Linotype" w:cs="Palatino Linotype"/>
          <w:color w:val="000000"/>
        </w:rPr>
        <w:lastRenderedPageBreak/>
        <w:t>En atención a lo anterior, e</w:t>
      </w:r>
      <w:r w:rsidR="00524844" w:rsidRPr="00E27959">
        <w:rPr>
          <w:rFonts w:ascii="Palatino Linotype" w:eastAsia="Palatino Linotype" w:hAnsi="Palatino Linotype" w:cs="Palatino Linotype"/>
          <w:color w:val="000000"/>
        </w:rPr>
        <w:t xml:space="preserve">l </w:t>
      </w:r>
      <w:r w:rsidRPr="00E27959">
        <w:rPr>
          <w:rFonts w:ascii="Palatino Linotype" w:hAnsi="Palatino Linotype"/>
          <w:b/>
          <w:color w:val="000000"/>
        </w:rPr>
        <w:t>veintiséis de febrero de dos mil</w:t>
      </w:r>
      <w:r w:rsidR="00AD2684" w:rsidRPr="00E27959">
        <w:rPr>
          <w:rFonts w:ascii="Palatino Linotype" w:hAnsi="Palatino Linotype"/>
          <w:b/>
          <w:color w:val="000000"/>
        </w:rPr>
        <w:t xml:space="preserve"> veintiséis</w:t>
      </w:r>
      <w:r w:rsidRPr="00E27959">
        <w:rPr>
          <w:rFonts w:ascii="Palatino Linotype" w:hAnsi="Palatino Linotype"/>
          <w:color w:val="000000"/>
        </w:rPr>
        <w:t>, la Recurrente refirió dos archivos electrónicos donde medularmente señala a forma de aclaración lo siguiente:</w:t>
      </w:r>
    </w:p>
    <w:p w:rsidR="009D0324" w:rsidRPr="00E27959" w:rsidRDefault="009D0324" w:rsidP="009D0324">
      <w:pPr>
        <w:pBdr>
          <w:top w:val="nil"/>
          <w:left w:val="nil"/>
          <w:bottom w:val="nil"/>
          <w:right w:val="nil"/>
          <w:between w:val="nil"/>
        </w:pBdr>
        <w:spacing w:line="276" w:lineRule="auto"/>
        <w:ind w:left="1134" w:right="1183"/>
        <w:jc w:val="both"/>
        <w:rPr>
          <w:rFonts w:ascii="Palatino Linotype" w:eastAsia="Palatino Linotype" w:hAnsi="Palatino Linotype" w:cs="Palatino Linotype"/>
          <w:i/>
          <w:color w:val="000000"/>
        </w:rPr>
      </w:pPr>
      <w:r w:rsidRPr="00E27959">
        <w:rPr>
          <w:rFonts w:ascii="Palatino Linotype" w:eastAsia="Palatino Linotype" w:hAnsi="Palatino Linotype" w:cs="Palatino Linotype"/>
          <w:b/>
          <w:i/>
          <w:color w:val="000000"/>
        </w:rPr>
        <w:t xml:space="preserve">Anexos.pdf: </w:t>
      </w:r>
      <w:r w:rsidRPr="00E27959">
        <w:rPr>
          <w:rFonts w:ascii="Palatino Linotype" w:eastAsia="Palatino Linotype" w:hAnsi="Palatino Linotype" w:cs="Palatino Linotype"/>
          <w:i/>
          <w:color w:val="000000"/>
        </w:rPr>
        <w:t xml:space="preserve">Acta de matrimonio entre el titular y la recurrente </w:t>
      </w:r>
      <w:r w:rsidR="00AF3A82">
        <w:rPr>
          <w:rFonts w:ascii="Palatino Linotype" w:eastAsia="Palatino Linotype" w:hAnsi="Palatino Linotype" w:cs="Palatino Linotype"/>
          <w:i/>
          <w:color w:val="000000"/>
        </w:rPr>
        <w:t>XXXX</w:t>
      </w:r>
      <w:r w:rsidRPr="00E27959">
        <w:rPr>
          <w:rFonts w:ascii="Palatino Linotype" w:eastAsia="Palatino Linotype" w:hAnsi="Palatino Linotype" w:cs="Palatino Linotype"/>
          <w:i/>
          <w:color w:val="000000"/>
        </w:rPr>
        <w:t xml:space="preserve"> a nombre de mi difunto esposo </w:t>
      </w:r>
      <w:r w:rsidR="00AF3A82">
        <w:rPr>
          <w:rFonts w:ascii="Palatino Linotype" w:eastAsia="Palatino Linotype" w:hAnsi="Palatino Linotype" w:cs="Palatino Linotype"/>
          <w:i/>
          <w:color w:val="000000"/>
        </w:rPr>
        <w:t>XXXX</w:t>
      </w:r>
      <w:r w:rsidRPr="00E27959">
        <w:rPr>
          <w:rFonts w:ascii="Palatino Linotype" w:eastAsia="Palatino Linotype" w:hAnsi="Palatino Linotype" w:cs="Palatino Linotype"/>
          <w:i/>
          <w:color w:val="000000"/>
        </w:rPr>
        <w:t xml:space="preserve"> a sus </w:t>
      </w:r>
      <w:r w:rsidR="00AF3A82">
        <w:rPr>
          <w:rFonts w:ascii="Palatino Linotype" w:eastAsia="Palatino Linotype" w:hAnsi="Palatino Linotype" w:cs="Palatino Linotype"/>
          <w:i/>
          <w:color w:val="000000"/>
        </w:rPr>
        <w:t>XXXX</w:t>
      </w:r>
      <w:r w:rsidRPr="00E27959">
        <w:rPr>
          <w:rFonts w:ascii="Palatino Linotype" w:eastAsia="Palatino Linotype" w:hAnsi="Palatino Linotype" w:cs="Palatino Linotype"/>
          <w:i/>
          <w:color w:val="000000"/>
        </w:rPr>
        <w:t xml:space="preserve"> acta de nacimiento expedida </w:t>
      </w:r>
      <w:r w:rsidR="00AF3A82">
        <w:rPr>
          <w:rFonts w:ascii="Palatino Linotype" w:eastAsia="Palatino Linotype" w:hAnsi="Palatino Linotype" w:cs="Palatino Linotype"/>
          <w:i/>
          <w:color w:val="000000"/>
        </w:rPr>
        <w:t>XXXX</w:t>
      </w:r>
      <w:r w:rsidRPr="00E27959">
        <w:rPr>
          <w:rFonts w:ascii="Palatino Linotype" w:eastAsia="Palatino Linotype" w:hAnsi="Palatino Linotype" w:cs="Palatino Linotype"/>
          <w:i/>
          <w:color w:val="000000"/>
        </w:rPr>
        <w:t xml:space="preserve"> signado: ADALBERTO NAVARRO MORENO. Presidente del Comité De Pensiones. Perteneciente al Instituto de Seguridad Social del Estado de México y Municipios (ISSEMyM), siendo notificada la que suscribe el día 06 de agosto 2021, en las instalaciones que ocupa la Unidad de Atención al Derechohabiente Ecatepec, sito Av. Revolución 2578, San Cristóbal Centro, 55000 Ecatepec de Morelos, Estado de México; Resolución al recurso administrativo de inconformidad </w:t>
      </w:r>
      <w:r w:rsidR="00AF3A82">
        <w:rPr>
          <w:rFonts w:ascii="Palatino Linotype" w:eastAsia="Palatino Linotype" w:hAnsi="Palatino Linotype" w:cs="Palatino Linotype"/>
          <w:i/>
          <w:color w:val="000000"/>
        </w:rPr>
        <w:t>XXXX</w:t>
      </w:r>
      <w:r w:rsidRPr="00E27959">
        <w:rPr>
          <w:rFonts w:ascii="Palatino Linotype" w:eastAsia="Palatino Linotype" w:hAnsi="Palatino Linotype" w:cs="Palatino Linotype"/>
          <w:i/>
          <w:color w:val="000000"/>
        </w:rPr>
        <w:t xml:space="preserve">, respecto del fallecimiento por causas ajenas al servicio del servidor público </w:t>
      </w:r>
      <w:r w:rsidR="00AF3A82">
        <w:rPr>
          <w:rFonts w:ascii="Palatino Linotype" w:eastAsia="Palatino Linotype" w:hAnsi="Palatino Linotype" w:cs="Palatino Linotype"/>
          <w:i/>
          <w:color w:val="000000"/>
        </w:rPr>
        <w:t>XXXX</w:t>
      </w:r>
      <w:r w:rsidRPr="00E27959">
        <w:rPr>
          <w:rFonts w:ascii="Palatino Linotype" w:eastAsia="Palatino Linotype" w:hAnsi="Palatino Linotype" w:cs="Palatino Linotype"/>
          <w:i/>
          <w:color w:val="000000"/>
        </w:rPr>
        <w:t xml:space="preserve"> signado por el Presidente del Comité de Pensiones del Instituto de Seguridad Social del Estado de México y Municipios, misma que le fuera entregada el día 25 de abril 2022.</w:t>
      </w:r>
    </w:p>
    <w:p w:rsidR="009D0324" w:rsidRPr="00E27959" w:rsidRDefault="009D0324" w:rsidP="009D0324">
      <w:pPr>
        <w:pBdr>
          <w:top w:val="nil"/>
          <w:left w:val="nil"/>
          <w:bottom w:val="nil"/>
          <w:right w:val="nil"/>
          <w:between w:val="nil"/>
        </w:pBdr>
        <w:spacing w:line="276" w:lineRule="auto"/>
        <w:ind w:left="1134" w:right="1183"/>
        <w:jc w:val="both"/>
        <w:rPr>
          <w:rFonts w:ascii="Palatino Linotype" w:eastAsia="Palatino Linotype" w:hAnsi="Palatino Linotype" w:cs="Palatino Linotype"/>
          <w:i/>
          <w:color w:val="000000"/>
        </w:rPr>
      </w:pPr>
    </w:p>
    <w:p w:rsidR="009D0324" w:rsidRPr="00E27959" w:rsidRDefault="009D0324" w:rsidP="009D0324">
      <w:pPr>
        <w:pBdr>
          <w:top w:val="nil"/>
          <w:left w:val="nil"/>
          <w:bottom w:val="nil"/>
          <w:right w:val="nil"/>
          <w:between w:val="nil"/>
        </w:pBdr>
        <w:spacing w:line="276" w:lineRule="auto"/>
        <w:ind w:left="1134" w:right="1183"/>
        <w:jc w:val="both"/>
        <w:rPr>
          <w:rFonts w:ascii="Palatino Linotype" w:eastAsia="Palatino Linotype" w:hAnsi="Palatino Linotype" w:cs="Palatino Linotype"/>
          <w:i/>
          <w:color w:val="000000"/>
        </w:rPr>
      </w:pPr>
      <w:r w:rsidRPr="00E27959">
        <w:rPr>
          <w:rFonts w:ascii="Palatino Linotype" w:eastAsia="Palatino Linotype" w:hAnsi="Palatino Linotype" w:cs="Palatino Linotype"/>
          <w:b/>
          <w:i/>
          <w:color w:val="000000"/>
        </w:rPr>
        <w:t xml:space="preserve">Desahogo.pdf: </w:t>
      </w:r>
      <w:r w:rsidRPr="00E27959">
        <w:rPr>
          <w:rFonts w:ascii="Palatino Linotype" w:eastAsia="Palatino Linotype" w:hAnsi="Palatino Linotype" w:cs="Palatino Linotype"/>
          <w:i/>
          <w:color w:val="000000"/>
        </w:rPr>
        <w:t>Donde refiere que, si bien es cierto los datos peticionados tienen origen de su difunto esposo, sin embargo, los datos solicitados son de su personalidad y de sus menores hijos no del finado.</w:t>
      </w:r>
    </w:p>
    <w:p w:rsidR="009D0324" w:rsidRPr="00E27959" w:rsidRDefault="009D0324" w:rsidP="009D0324">
      <w:pPr>
        <w:pBdr>
          <w:top w:val="nil"/>
          <w:left w:val="nil"/>
          <w:bottom w:val="nil"/>
          <w:right w:val="nil"/>
          <w:between w:val="nil"/>
        </w:pBdr>
        <w:spacing w:line="276" w:lineRule="auto"/>
        <w:ind w:left="1134" w:right="1183"/>
        <w:jc w:val="both"/>
        <w:rPr>
          <w:rFonts w:ascii="Palatino Linotype" w:eastAsia="Palatino Linotype" w:hAnsi="Palatino Linotype" w:cs="Palatino Linotype"/>
          <w:i/>
          <w:color w:val="000000"/>
        </w:rPr>
      </w:pPr>
    </w:p>
    <w:p w:rsidR="00524844" w:rsidRPr="00E27959" w:rsidRDefault="00524844" w:rsidP="009D0324">
      <w:pPr>
        <w:spacing w:line="360" w:lineRule="auto"/>
        <w:jc w:val="both"/>
        <w:rPr>
          <w:rFonts w:ascii="Palatino Linotype" w:hAnsi="Palatino Linotype"/>
          <w:color w:val="000000"/>
        </w:rPr>
      </w:pPr>
    </w:p>
    <w:p w:rsidR="004B6817" w:rsidRPr="00E27959" w:rsidRDefault="0042471F" w:rsidP="009D0324">
      <w:pPr>
        <w:numPr>
          <w:ilvl w:val="0"/>
          <w:numId w:val="1"/>
        </w:numPr>
        <w:spacing w:line="360" w:lineRule="auto"/>
        <w:ind w:left="0" w:right="49" w:firstLine="0"/>
        <w:jc w:val="both"/>
        <w:rPr>
          <w:rFonts w:ascii="Palatino Linotype" w:hAnsi="Palatino Linotype"/>
          <w:color w:val="000000"/>
        </w:rPr>
      </w:pPr>
      <w:r w:rsidRPr="00E27959">
        <w:rPr>
          <w:rFonts w:ascii="Palatino Linotype" w:hAnsi="Palatino Linotype"/>
          <w:b/>
          <w:color w:val="000000"/>
        </w:rPr>
        <w:t>RESPUESTA.</w:t>
      </w:r>
      <w:r w:rsidRPr="00E27959">
        <w:rPr>
          <w:rFonts w:ascii="Palatino Linotype" w:hAnsi="Palatino Linotype"/>
          <w:color w:val="000000"/>
        </w:rPr>
        <w:t xml:space="preserve"> </w:t>
      </w:r>
      <w:r w:rsidR="000217D3" w:rsidRPr="00E27959">
        <w:rPr>
          <w:rFonts w:ascii="Palatino Linotype" w:hAnsi="Palatino Linotype"/>
          <w:color w:val="000000"/>
        </w:rPr>
        <w:t xml:space="preserve">El </w:t>
      </w:r>
      <w:r w:rsidR="009D0324" w:rsidRPr="00E27959">
        <w:rPr>
          <w:rFonts w:ascii="Palatino Linotype" w:hAnsi="Palatino Linotype"/>
          <w:b/>
          <w:color w:val="000000"/>
        </w:rPr>
        <w:t>doce de marzo de dos mil veinticinco</w:t>
      </w:r>
      <w:r w:rsidR="000217D3" w:rsidRPr="00E27959">
        <w:rPr>
          <w:rFonts w:ascii="Palatino Linotype" w:hAnsi="Palatino Linotype"/>
          <w:color w:val="000000"/>
        </w:rPr>
        <w:t xml:space="preserve">, en el tablero de detalle del seguimiento de solicitudes del Sistema </w:t>
      </w:r>
      <w:r w:rsidR="000217D3" w:rsidRPr="00E27959">
        <w:rPr>
          <w:rFonts w:ascii="Palatino Linotype" w:hAnsi="Palatino Linotype"/>
          <w:b/>
          <w:color w:val="000000"/>
        </w:rPr>
        <w:t>SARCOEM</w:t>
      </w:r>
      <w:r w:rsidR="00D016EA" w:rsidRPr="00E27959">
        <w:rPr>
          <w:rFonts w:ascii="Palatino Linotype" w:hAnsi="Palatino Linotype"/>
          <w:color w:val="000000"/>
        </w:rPr>
        <w:t>, se visualiza la respuesta a la solic</w:t>
      </w:r>
      <w:r w:rsidR="009D0324" w:rsidRPr="00E27959">
        <w:rPr>
          <w:rFonts w:ascii="Palatino Linotype" w:hAnsi="Palatino Linotype"/>
          <w:color w:val="000000"/>
        </w:rPr>
        <w:t>itud a la que agregó</w:t>
      </w:r>
      <w:r w:rsidR="00217A8B" w:rsidRPr="00E27959">
        <w:rPr>
          <w:rFonts w:ascii="Palatino Linotype" w:hAnsi="Palatino Linotype"/>
          <w:color w:val="000000"/>
        </w:rPr>
        <w:t xml:space="preserve"> el archivo electrónico denominado </w:t>
      </w:r>
      <w:r w:rsidR="009D0324" w:rsidRPr="00E27959">
        <w:rPr>
          <w:rFonts w:ascii="Palatino Linotype" w:hAnsi="Palatino Linotype"/>
          <w:b/>
          <w:color w:val="000000"/>
        </w:rPr>
        <w:t>RESPUESTA 173.AD.2026.pdf;</w:t>
      </w:r>
      <w:r w:rsidR="00217A8B" w:rsidRPr="00E27959">
        <w:rPr>
          <w:rFonts w:ascii="Palatino Linotype" w:hAnsi="Palatino Linotype"/>
          <w:b/>
          <w:color w:val="000000"/>
        </w:rPr>
        <w:t xml:space="preserve"> </w:t>
      </w:r>
      <w:r w:rsidR="009D0324" w:rsidRPr="00E27959">
        <w:rPr>
          <w:rFonts w:ascii="Palatino Linotype" w:hAnsi="Palatino Linotype"/>
          <w:color w:val="000000"/>
        </w:rPr>
        <w:t>d</w:t>
      </w:r>
      <w:r w:rsidR="00450172" w:rsidRPr="00E27959">
        <w:rPr>
          <w:rFonts w:ascii="Palatino Linotype" w:hAnsi="Palatino Linotype"/>
          <w:color w:val="000000"/>
        </w:rPr>
        <w:t>ocumento mediante el cual,</w:t>
      </w:r>
      <w:r w:rsidR="009D0324" w:rsidRPr="00E27959">
        <w:rPr>
          <w:rFonts w:ascii="Palatino Linotype" w:hAnsi="Palatino Linotype"/>
          <w:color w:val="000000"/>
        </w:rPr>
        <w:t xml:space="preserve"> la jefa del departamento de Acceso a la Información Institucional, adscrita a la Unidad de Transparencia</w:t>
      </w:r>
      <w:r w:rsidR="00450172" w:rsidRPr="00E27959">
        <w:rPr>
          <w:rFonts w:ascii="Palatino Linotype" w:hAnsi="Palatino Linotype"/>
          <w:color w:val="000000"/>
        </w:rPr>
        <w:t xml:space="preserve"> </w:t>
      </w:r>
      <w:r w:rsidR="00EA1217" w:rsidRPr="00E27959">
        <w:rPr>
          <w:rFonts w:ascii="Palatino Linotype" w:hAnsi="Palatino Linotype"/>
          <w:color w:val="000000"/>
        </w:rPr>
        <w:t>precisa que</w:t>
      </w:r>
      <w:r w:rsidR="004B6817" w:rsidRPr="00E27959">
        <w:rPr>
          <w:rFonts w:ascii="Palatino Linotype" w:hAnsi="Palatino Linotype"/>
          <w:color w:val="000000"/>
        </w:rPr>
        <w:t xml:space="preserve"> de acuerdo con lo comunicado por el Jefe del Departamento de Pensiones, adscrito a la Servidora Pública habilitada de la Coordinación de Prestaciones y seguridad Social, </w:t>
      </w:r>
      <w:r w:rsidR="00EA1217" w:rsidRPr="00E27959">
        <w:rPr>
          <w:rFonts w:ascii="Palatino Linotype" w:hAnsi="Palatino Linotype"/>
          <w:color w:val="000000"/>
        </w:rPr>
        <w:t xml:space="preserve"> </w:t>
      </w:r>
      <w:r w:rsidR="004B6817" w:rsidRPr="00E27959">
        <w:rPr>
          <w:rFonts w:ascii="Palatino Linotype" w:hAnsi="Palatino Linotype"/>
          <w:color w:val="000000"/>
        </w:rPr>
        <w:t xml:space="preserve">de la verificación al expediente de la persona referida en la </w:t>
      </w:r>
      <w:r w:rsidR="004B6817" w:rsidRPr="00E27959">
        <w:rPr>
          <w:rFonts w:ascii="Palatino Linotype" w:hAnsi="Palatino Linotype"/>
          <w:color w:val="000000"/>
        </w:rPr>
        <w:lastRenderedPageBreak/>
        <w:t>solicitud de acceso a datos personales y en cumplimiento a lo ordenado por la autoridad jurisdiccional dentro del juicio promovido por la Recurrente, la misma fue dada de alta de manera provisional en la Nómina de Pensionados y Pensionistas  del Sujeto Obligado a partir de la primera quincena del mes de septiembre de dos mil veintidós,  con un monto diario de ciento setenta y dos pesos 87/100 M.N. con los respectivos incrementos expresados en el cuadro siguiente:</w:t>
      </w:r>
    </w:p>
    <w:p w:rsidR="004B6817" w:rsidRPr="00E27959" w:rsidRDefault="004B6817" w:rsidP="004B6817">
      <w:pPr>
        <w:spacing w:line="360" w:lineRule="auto"/>
        <w:ind w:right="49"/>
        <w:jc w:val="center"/>
        <w:rPr>
          <w:rFonts w:ascii="Palatino Linotype" w:hAnsi="Palatino Linotype"/>
          <w:color w:val="000000"/>
        </w:rPr>
      </w:pPr>
      <w:r w:rsidRPr="00E27959">
        <w:rPr>
          <w:rFonts w:ascii="Palatino Linotype" w:hAnsi="Palatino Linotype"/>
          <w:noProof/>
          <w:color w:val="000000"/>
        </w:rPr>
        <w:drawing>
          <wp:inline distT="0" distB="0" distL="0" distR="0" wp14:anchorId="0807A546" wp14:editId="5F4B7407">
            <wp:extent cx="2676899" cy="1305107"/>
            <wp:effectExtent l="114300" t="133350" r="142875" b="1238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76899" cy="1305107"/>
                    </a:xfrm>
                    <a:prstGeom prst="rect">
                      <a:avLst/>
                    </a:prstGeom>
                    <a:effectLst>
                      <a:glow rad="101600">
                        <a:schemeClr val="accent3">
                          <a:satMod val="175000"/>
                          <a:alpha val="40000"/>
                        </a:schemeClr>
                      </a:glow>
                      <a:outerShdw blurRad="50800" dist="38100" dir="18900000" algn="bl" rotWithShape="0">
                        <a:prstClr val="black">
                          <a:alpha val="40000"/>
                        </a:prstClr>
                      </a:outerShdw>
                    </a:effectLst>
                  </pic:spPr>
                </pic:pic>
              </a:graphicData>
            </a:graphic>
          </wp:inline>
        </w:drawing>
      </w:r>
    </w:p>
    <w:p w:rsidR="004B6817" w:rsidRPr="00E27959" w:rsidRDefault="00824735" w:rsidP="004B6817">
      <w:pPr>
        <w:spacing w:line="360" w:lineRule="auto"/>
        <w:ind w:right="49"/>
        <w:jc w:val="both"/>
        <w:rPr>
          <w:rFonts w:ascii="Palatino Linotype" w:hAnsi="Palatino Linotype"/>
          <w:color w:val="000000"/>
        </w:rPr>
      </w:pPr>
      <w:r w:rsidRPr="00E27959">
        <w:rPr>
          <w:rFonts w:ascii="Palatino Linotype" w:hAnsi="Palatino Linotype"/>
          <w:color w:val="000000"/>
        </w:rPr>
        <w:t>Así</w:t>
      </w:r>
      <w:r w:rsidR="004B6817" w:rsidRPr="00E27959">
        <w:rPr>
          <w:rFonts w:ascii="Palatino Linotype" w:hAnsi="Palatino Linotype"/>
          <w:color w:val="000000"/>
        </w:rPr>
        <w:t xml:space="preserve"> mismo refiere que respecto a los años dos mil veinte y dos mil veintiuno, el Órgano Jurisdiccional no emitió pronunciamiento alguno, reiterando que el pago provisional de pensión comenzó a emitirse a partir de que se concedió la suspensi</w:t>
      </w:r>
      <w:r w:rsidR="004D21A3" w:rsidRPr="00E27959">
        <w:rPr>
          <w:rFonts w:ascii="Palatino Linotype" w:hAnsi="Palatino Linotype"/>
          <w:color w:val="000000"/>
        </w:rPr>
        <w:t>ón del acto por parte de aquel; s</w:t>
      </w:r>
      <w:r w:rsidR="004B6817" w:rsidRPr="00E27959">
        <w:rPr>
          <w:rFonts w:ascii="Palatino Linotype" w:hAnsi="Palatino Linotype"/>
          <w:color w:val="000000"/>
        </w:rPr>
        <w:t>in embargo informa que el monto diario concedido por concepto de pensión aprobado por el Comité de pensiones para el año dos mil veinte fue de ciento sesenta y seis pesos 20/100 M.N.</w:t>
      </w:r>
      <w:r w:rsidR="001C145A" w:rsidRPr="00E27959">
        <w:rPr>
          <w:rFonts w:ascii="Palatino Linotype" w:hAnsi="Palatino Linotype"/>
          <w:color w:val="000000"/>
        </w:rPr>
        <w:t>, quedando acreditada la titularidad de los datos proporcionados a la Recurrente. Señala que si bien es cierto la Recurrente refirió como modalidad de acceso “copias certificadas con costo” y toda vez que en el oficio de cuenta da respuesta a lo peticionado por la solicitante, envía el mismo por medio de SARCOEM.</w:t>
      </w:r>
    </w:p>
    <w:p w:rsidR="001C145A" w:rsidRPr="00E27959" w:rsidRDefault="001C145A" w:rsidP="004B6817">
      <w:pPr>
        <w:spacing w:line="360" w:lineRule="auto"/>
        <w:ind w:right="49"/>
        <w:jc w:val="both"/>
        <w:rPr>
          <w:rFonts w:ascii="Palatino Linotype" w:hAnsi="Palatino Linotype"/>
          <w:color w:val="000000"/>
        </w:rPr>
      </w:pPr>
    </w:p>
    <w:p w:rsidR="000217D3" w:rsidRPr="00E27959" w:rsidRDefault="0042471F" w:rsidP="000217D3">
      <w:pPr>
        <w:numPr>
          <w:ilvl w:val="0"/>
          <w:numId w:val="1"/>
        </w:numPr>
        <w:spacing w:line="360" w:lineRule="auto"/>
        <w:ind w:left="0" w:firstLine="0"/>
        <w:jc w:val="both"/>
        <w:rPr>
          <w:rFonts w:ascii="Palatino Linotype" w:hAnsi="Palatino Linotype"/>
        </w:rPr>
      </w:pPr>
      <w:r w:rsidRPr="00E27959">
        <w:rPr>
          <w:rFonts w:ascii="Palatino Linotype" w:hAnsi="Palatino Linotype"/>
          <w:b/>
          <w:color w:val="000000"/>
        </w:rPr>
        <w:t>RECURSO</w:t>
      </w:r>
      <w:r w:rsidR="00D34A06" w:rsidRPr="00E27959">
        <w:rPr>
          <w:rFonts w:ascii="Palatino Linotype" w:hAnsi="Palatino Linotype"/>
          <w:b/>
          <w:color w:val="000000"/>
        </w:rPr>
        <w:t>S</w:t>
      </w:r>
      <w:r w:rsidRPr="00E27959">
        <w:rPr>
          <w:rFonts w:ascii="Palatino Linotype" w:hAnsi="Palatino Linotype"/>
          <w:b/>
          <w:color w:val="000000"/>
        </w:rPr>
        <w:t xml:space="preserve"> DE REVISIÓN.</w:t>
      </w:r>
      <w:r w:rsidRPr="00E27959">
        <w:rPr>
          <w:rFonts w:ascii="Palatino Linotype" w:hAnsi="Palatino Linotype"/>
          <w:color w:val="000000"/>
        </w:rPr>
        <w:t xml:space="preserve"> </w:t>
      </w:r>
      <w:r w:rsidR="000217D3" w:rsidRPr="00E27959">
        <w:rPr>
          <w:rFonts w:ascii="Palatino Linotype" w:hAnsi="Palatino Linotype"/>
          <w:color w:val="000000"/>
        </w:rPr>
        <w:t xml:space="preserve">El </w:t>
      </w:r>
      <w:r w:rsidR="004D21A3" w:rsidRPr="00E27959">
        <w:rPr>
          <w:rFonts w:ascii="Palatino Linotype" w:hAnsi="Palatino Linotype"/>
          <w:b/>
          <w:color w:val="000000"/>
        </w:rPr>
        <w:t>seis de abril de dos mil veintiséis</w:t>
      </w:r>
      <w:r w:rsidR="000217D3" w:rsidRPr="00E27959">
        <w:rPr>
          <w:rFonts w:ascii="Palatino Linotype" w:hAnsi="Palatino Linotype"/>
          <w:b/>
          <w:color w:val="000000"/>
        </w:rPr>
        <w:t>,</w:t>
      </w:r>
      <w:r w:rsidR="000217D3" w:rsidRPr="00E27959">
        <w:rPr>
          <w:rFonts w:ascii="Palatino Linotype" w:hAnsi="Palatino Linotype"/>
          <w:color w:val="000000"/>
        </w:rPr>
        <w:t xml:space="preserve"> el particular</w:t>
      </w:r>
      <w:r w:rsidR="000217D3" w:rsidRPr="00E27959">
        <w:rPr>
          <w:rFonts w:ascii="Palatino Linotype" w:hAnsi="Palatino Linotype"/>
        </w:rPr>
        <w:t xml:space="preserve"> interpuso </w:t>
      </w:r>
      <w:r w:rsidR="00D34A06" w:rsidRPr="00E27959">
        <w:rPr>
          <w:rFonts w:ascii="Palatino Linotype" w:hAnsi="Palatino Linotype"/>
        </w:rPr>
        <w:t>los</w:t>
      </w:r>
      <w:r w:rsidR="000217D3" w:rsidRPr="00E27959">
        <w:rPr>
          <w:rFonts w:ascii="Palatino Linotype" w:hAnsi="Palatino Linotype"/>
        </w:rPr>
        <w:t xml:space="preserve"> recurso</w:t>
      </w:r>
      <w:r w:rsidR="00D34A06" w:rsidRPr="00E27959">
        <w:rPr>
          <w:rFonts w:ascii="Palatino Linotype" w:hAnsi="Palatino Linotype"/>
        </w:rPr>
        <w:t>s</w:t>
      </w:r>
      <w:r w:rsidR="000217D3" w:rsidRPr="00E27959">
        <w:rPr>
          <w:rFonts w:ascii="Palatino Linotype" w:hAnsi="Palatino Linotype"/>
        </w:rPr>
        <w:t xml:space="preserve"> de revisión respectivo, refiriendo sus razones o motivos de inconformidad que se describen a continuación:</w:t>
      </w:r>
    </w:p>
    <w:p w:rsidR="000217D3" w:rsidRPr="00E27959" w:rsidRDefault="000217D3" w:rsidP="000217D3">
      <w:pPr>
        <w:jc w:val="both"/>
        <w:rPr>
          <w:rFonts w:ascii="Palatino Linotype" w:hAnsi="Palatino Linotype"/>
        </w:rPr>
      </w:pPr>
    </w:p>
    <w:p w:rsidR="005B5F6D" w:rsidRPr="00E27959" w:rsidRDefault="004D21A3" w:rsidP="004D21A3">
      <w:pPr>
        <w:ind w:left="1134" w:right="1183"/>
        <w:jc w:val="both"/>
        <w:rPr>
          <w:rFonts w:ascii="Palatino Linotype" w:eastAsia="Palatino Linotype" w:hAnsi="Palatino Linotype" w:cs="Palatino Linotype"/>
          <w:b/>
        </w:rPr>
      </w:pPr>
      <w:r w:rsidRPr="00E27959">
        <w:rPr>
          <w:rFonts w:ascii="Palatino Linotype" w:eastAsia="Palatino Linotype" w:hAnsi="Palatino Linotype" w:cs="Palatino Linotype"/>
          <w:b/>
        </w:rPr>
        <w:t>ACTO IMPUGNADO</w:t>
      </w:r>
    </w:p>
    <w:p w:rsidR="00EA1217" w:rsidRPr="00E27959" w:rsidRDefault="00EA1217" w:rsidP="004D21A3">
      <w:pPr>
        <w:ind w:left="1134" w:right="1183"/>
        <w:jc w:val="both"/>
        <w:rPr>
          <w:rFonts w:ascii="Palatino Linotype" w:hAnsi="Palatino Linotype"/>
          <w:i/>
          <w:color w:val="000000"/>
        </w:rPr>
      </w:pPr>
      <w:r w:rsidRPr="00E27959">
        <w:rPr>
          <w:rFonts w:ascii="Palatino Linotype" w:hAnsi="Palatino Linotype"/>
          <w:i/>
          <w:color w:val="000000"/>
        </w:rPr>
        <w:t>“</w:t>
      </w:r>
      <w:r w:rsidR="004D21A3" w:rsidRPr="00E27959">
        <w:rPr>
          <w:rFonts w:ascii="Palatino Linotype" w:hAnsi="Palatino Linotype"/>
          <w:i/>
          <w:color w:val="000000"/>
        </w:rPr>
        <w:t xml:space="preserve">Información insuficiente facilitada por esa Unidad de Transparencia por "...me facilite la cantidad correspondiente asignada a pagar por concepto de pensión por fallecimiento del trabajador </w:t>
      </w:r>
      <w:r w:rsidR="00AF3A82">
        <w:rPr>
          <w:rFonts w:ascii="Palatino Linotype" w:hAnsi="Palatino Linotype"/>
          <w:i/>
          <w:color w:val="000000"/>
        </w:rPr>
        <w:t>XXXX</w:t>
      </w:r>
      <w:r w:rsidR="004D21A3" w:rsidRPr="00E27959">
        <w:rPr>
          <w:rFonts w:ascii="Palatino Linotype" w:hAnsi="Palatino Linotype"/>
          <w:i/>
          <w:color w:val="000000"/>
        </w:rPr>
        <w:t xml:space="preserve"> a favor de sus beneficiarios </w:t>
      </w:r>
      <w:r w:rsidR="00AF3A82">
        <w:rPr>
          <w:rFonts w:ascii="Palatino Linotype" w:hAnsi="Palatino Linotype"/>
          <w:i/>
          <w:color w:val="000000"/>
        </w:rPr>
        <w:t>XXXX</w:t>
      </w:r>
      <w:r w:rsidR="004D21A3" w:rsidRPr="00E27959">
        <w:rPr>
          <w:rFonts w:ascii="Palatino Linotype" w:hAnsi="Palatino Linotype"/>
          <w:i/>
          <w:color w:val="000000"/>
        </w:rPr>
        <w:t xml:space="preserve"> cónyuge e hijos de nombre </w:t>
      </w:r>
      <w:r w:rsidR="00AF3A82">
        <w:rPr>
          <w:rFonts w:ascii="Palatino Linotype" w:hAnsi="Palatino Linotype"/>
          <w:i/>
          <w:color w:val="000000"/>
        </w:rPr>
        <w:t>XXXX</w:t>
      </w:r>
      <w:r w:rsidR="004D21A3" w:rsidRPr="00E27959">
        <w:rPr>
          <w:rFonts w:ascii="Palatino Linotype" w:hAnsi="Palatino Linotype"/>
          <w:i/>
          <w:color w:val="000000"/>
        </w:rPr>
        <w:t xml:space="preserve"> y </w:t>
      </w:r>
      <w:r w:rsidR="00AF3A82">
        <w:rPr>
          <w:rFonts w:ascii="Palatino Linotype" w:hAnsi="Palatino Linotype"/>
          <w:i/>
          <w:color w:val="000000"/>
        </w:rPr>
        <w:t>XXXX</w:t>
      </w:r>
      <w:r w:rsidR="004D21A3" w:rsidRPr="00E27959">
        <w:rPr>
          <w:rFonts w:ascii="Palatino Linotype" w:hAnsi="Palatino Linotype"/>
          <w:i/>
          <w:color w:val="000000"/>
        </w:rPr>
        <w:t xml:space="preserve"> en el año 2020, 2021,2022, 2023, 2024, 2025 y 2026..."</w:t>
      </w:r>
      <w:r w:rsidRPr="00E27959">
        <w:rPr>
          <w:rFonts w:ascii="Palatino Linotype" w:hAnsi="Palatino Linotype"/>
          <w:i/>
          <w:color w:val="000000"/>
        </w:rPr>
        <w:t>” (Sic)</w:t>
      </w:r>
    </w:p>
    <w:p w:rsidR="00EA1217" w:rsidRPr="00E27959" w:rsidRDefault="00EA1217" w:rsidP="004D21A3">
      <w:pPr>
        <w:ind w:left="1134" w:right="1183"/>
        <w:jc w:val="both"/>
        <w:rPr>
          <w:rFonts w:ascii="Verdana" w:hAnsi="Verdana"/>
          <w:color w:val="000000"/>
        </w:rPr>
      </w:pPr>
    </w:p>
    <w:p w:rsidR="00EA1217" w:rsidRPr="00E27959" w:rsidRDefault="00EA1217" w:rsidP="004D21A3">
      <w:pPr>
        <w:ind w:left="1134" w:right="1183"/>
        <w:jc w:val="both"/>
        <w:rPr>
          <w:rFonts w:ascii="Verdana" w:hAnsi="Verdana"/>
          <w:color w:val="000000"/>
        </w:rPr>
      </w:pPr>
    </w:p>
    <w:p w:rsidR="00EA1217" w:rsidRPr="00E27959" w:rsidRDefault="004D21A3" w:rsidP="004D21A3">
      <w:pPr>
        <w:ind w:left="1134" w:right="1183"/>
        <w:jc w:val="both"/>
        <w:rPr>
          <w:rFonts w:ascii="Palatino Linotype" w:eastAsia="Palatino Linotype" w:hAnsi="Palatino Linotype" w:cs="Palatino Linotype"/>
          <w:b/>
        </w:rPr>
      </w:pPr>
      <w:r w:rsidRPr="00E27959">
        <w:rPr>
          <w:rFonts w:ascii="Palatino Linotype" w:eastAsia="Palatino Linotype" w:hAnsi="Palatino Linotype" w:cs="Palatino Linotype"/>
          <w:b/>
        </w:rPr>
        <w:t>RAZONES O MOTIVOS DE INCONFORMIDAD</w:t>
      </w:r>
    </w:p>
    <w:p w:rsidR="00EA1217" w:rsidRPr="00E27959" w:rsidRDefault="00EA1217" w:rsidP="004D21A3">
      <w:pPr>
        <w:ind w:left="1134" w:right="1183"/>
        <w:jc w:val="both"/>
        <w:rPr>
          <w:rFonts w:ascii="Palatino Linotype" w:eastAsia="Palatino Linotype" w:hAnsi="Palatino Linotype" w:cs="Palatino Linotype"/>
          <w:i/>
        </w:rPr>
      </w:pPr>
      <w:r w:rsidRPr="00E27959">
        <w:rPr>
          <w:rFonts w:ascii="Palatino Linotype" w:hAnsi="Palatino Linotype"/>
          <w:i/>
          <w:color w:val="000000"/>
        </w:rPr>
        <w:t>“</w:t>
      </w:r>
      <w:r w:rsidR="004D21A3" w:rsidRPr="00E27959">
        <w:rPr>
          <w:rFonts w:ascii="Palatino Linotype" w:hAnsi="Palatino Linotype"/>
          <w:i/>
          <w:color w:val="000000"/>
        </w:rPr>
        <w:t>La pensión por fallecimiento de un trabajador activo corre a partir del momento de su fallecimiento, siendo ésta la fecha del 25 de julio 2020, y por sentido de naturalidad los subsecuentes años 2021, 2022, 2023, 2024, 2025 y 2026. Por lo que tengo derecho a saber la cantidad asignada a la suscrita así como mis 2 menores hijos que de igual manera son beneficiarios de una pensión por muerte del trabajador.</w:t>
      </w:r>
      <w:r w:rsidRPr="00E27959">
        <w:rPr>
          <w:rFonts w:ascii="Palatino Linotype" w:hAnsi="Palatino Linotype"/>
          <w:i/>
          <w:color w:val="000000"/>
        </w:rPr>
        <w:t>”(Sic.)</w:t>
      </w:r>
    </w:p>
    <w:p w:rsidR="00EA1217" w:rsidRPr="00E27959" w:rsidRDefault="00EA1217">
      <w:pPr>
        <w:jc w:val="both"/>
        <w:rPr>
          <w:rFonts w:ascii="Palatino Linotype" w:eastAsia="Palatino Linotype" w:hAnsi="Palatino Linotype" w:cs="Palatino Linotype"/>
        </w:rPr>
      </w:pPr>
    </w:p>
    <w:p w:rsidR="00257A15" w:rsidRPr="00E27959" w:rsidRDefault="00257A15" w:rsidP="00EA1217">
      <w:pPr>
        <w:spacing w:line="360" w:lineRule="auto"/>
        <w:jc w:val="both"/>
        <w:rPr>
          <w:rFonts w:ascii="Palatino Linotype" w:eastAsia="Palatino Linotype" w:hAnsi="Palatino Linotype" w:cs="Palatino Linotype"/>
        </w:rPr>
      </w:pPr>
      <w:r w:rsidRPr="00E27959">
        <w:rPr>
          <w:rFonts w:ascii="Palatino Linotype" w:eastAsia="Palatino Linotype" w:hAnsi="Palatino Linotype" w:cs="Palatino Linotype"/>
        </w:rPr>
        <w:t xml:space="preserve">El recurrente </w:t>
      </w:r>
      <w:r w:rsidR="00BC610E" w:rsidRPr="00E27959">
        <w:rPr>
          <w:rFonts w:ascii="Palatino Linotype" w:eastAsia="Palatino Linotype" w:hAnsi="Palatino Linotype" w:cs="Palatino Linotype"/>
        </w:rPr>
        <w:t>adjuntó escrito mediante el que refiere la entrega incompleta de la información de la temporalidad requerida, haciendo hincapié en que requiere conocer la cantidad correspondiente a pagar por parte del Sujeto Obligado a la Recurrente y beneficiarios de su finado esposo.</w:t>
      </w:r>
    </w:p>
    <w:p w:rsidR="005A5094" w:rsidRPr="00E27959" w:rsidRDefault="005A5094" w:rsidP="005A5094">
      <w:pPr>
        <w:spacing w:line="360" w:lineRule="auto"/>
        <w:jc w:val="both"/>
        <w:rPr>
          <w:rFonts w:ascii="Palatino Linotype" w:eastAsia="Palatino Linotype" w:hAnsi="Palatino Linotype" w:cs="Palatino Linotype"/>
          <w:color w:val="000000"/>
        </w:rPr>
      </w:pPr>
    </w:p>
    <w:p w:rsidR="005A5094" w:rsidRPr="00E27959" w:rsidRDefault="005A5094" w:rsidP="000217D3">
      <w:pPr>
        <w:numPr>
          <w:ilvl w:val="0"/>
          <w:numId w:val="1"/>
        </w:numPr>
        <w:spacing w:line="360" w:lineRule="auto"/>
        <w:ind w:left="0" w:firstLine="0"/>
        <w:jc w:val="both"/>
        <w:rPr>
          <w:rFonts w:ascii="Palatino Linotype" w:eastAsia="Palatino Linotype" w:hAnsi="Palatino Linotype" w:cs="Palatino Linotype"/>
          <w:color w:val="000000"/>
        </w:rPr>
      </w:pPr>
      <w:r w:rsidRPr="00E27959">
        <w:rPr>
          <w:rFonts w:ascii="Palatino Linotype" w:eastAsia="Palatino Linotype" w:hAnsi="Palatino Linotype" w:cs="Palatino Linotype"/>
          <w:b/>
          <w:color w:val="000000"/>
        </w:rPr>
        <w:t>ADMISIÓN.</w:t>
      </w:r>
      <w:r w:rsidRPr="00E27959">
        <w:rPr>
          <w:rFonts w:ascii="Palatino Linotype" w:eastAsia="Palatino Linotype" w:hAnsi="Palatino Linotype" w:cs="Palatino Linotype"/>
          <w:color w:val="000000"/>
        </w:rPr>
        <w:t xml:space="preserve"> </w:t>
      </w:r>
      <w:r w:rsidRPr="00E27959">
        <w:rPr>
          <w:rFonts w:ascii="Palatino Linotype" w:eastAsia="Palatino Linotype" w:hAnsi="Palatino Linotype" w:cs="Palatino Linotype"/>
          <w:b/>
        </w:rPr>
        <w:t>C</w:t>
      </w:r>
      <w:r w:rsidRPr="00E27959">
        <w:rPr>
          <w:rFonts w:ascii="Palatino Linotype" w:eastAsia="Palatino Linotype" w:hAnsi="Palatino Linotype" w:cs="Palatino Linotype"/>
        </w:rPr>
        <w:t xml:space="preserve">on fundamento en los artículos 11, 127 y 131, de la </w:t>
      </w:r>
      <w:r w:rsidRPr="00E27959">
        <w:rPr>
          <w:rFonts w:ascii="Palatino Linotype" w:eastAsia="Palatino Linotype" w:hAnsi="Palatino Linotype" w:cs="Palatino Linotype"/>
          <w:b/>
        </w:rPr>
        <w:t>Ley de Protección de Datos Personales en Posesión de Sujetos Obligados del Estado de México y Municipios</w:t>
      </w:r>
      <w:r w:rsidRPr="00E27959">
        <w:rPr>
          <w:rFonts w:ascii="Palatino Linotype" w:eastAsia="Palatino Linotype" w:hAnsi="Palatino Linotype" w:cs="Palatino Linotype"/>
        </w:rPr>
        <w:t xml:space="preserve"> y 185, fracciones I, II y IV, de la Ley de Transparencia y Acceso a la Información Pública del Estado de México y Municipios de aplicación supletoria, se </w:t>
      </w:r>
      <w:r w:rsidR="004B2FB8" w:rsidRPr="00E27959">
        <w:rPr>
          <w:rFonts w:ascii="Palatino Linotype" w:eastAsia="Palatino Linotype" w:hAnsi="Palatino Linotype" w:cs="Palatino Linotype"/>
        </w:rPr>
        <w:t>admitió</w:t>
      </w:r>
      <w:r w:rsidR="002751DB" w:rsidRPr="00E27959">
        <w:rPr>
          <w:rFonts w:ascii="Palatino Linotype" w:eastAsia="Palatino Linotype" w:hAnsi="Palatino Linotype" w:cs="Palatino Linotype"/>
        </w:rPr>
        <w:t xml:space="preserve"> </w:t>
      </w:r>
      <w:r w:rsidR="004B2FB8" w:rsidRPr="00E27959">
        <w:rPr>
          <w:rFonts w:ascii="Palatino Linotype" w:eastAsia="Palatino Linotype" w:hAnsi="Palatino Linotype" w:cs="Palatino Linotype"/>
        </w:rPr>
        <w:t xml:space="preserve">el </w:t>
      </w:r>
      <w:r w:rsidRPr="00E27959">
        <w:rPr>
          <w:rFonts w:ascii="Palatino Linotype" w:eastAsia="Palatino Linotype" w:hAnsi="Palatino Linotype" w:cs="Palatino Linotype"/>
        </w:rPr>
        <w:t xml:space="preserve">recurso de revisión en fecha </w:t>
      </w:r>
      <w:r w:rsidR="00BC610E" w:rsidRPr="00E27959">
        <w:rPr>
          <w:rFonts w:ascii="Palatino Linotype" w:eastAsia="Palatino Linotype" w:hAnsi="Palatino Linotype" w:cs="Palatino Linotype"/>
          <w:b/>
        </w:rPr>
        <w:t>diez de abril de dos mil veintiséis</w:t>
      </w:r>
      <w:r w:rsidR="004B2FB8" w:rsidRPr="00E27959">
        <w:rPr>
          <w:rFonts w:ascii="Palatino Linotype" w:eastAsia="Palatino Linotype" w:hAnsi="Palatino Linotype" w:cs="Palatino Linotype"/>
        </w:rPr>
        <w:t xml:space="preserve"> y se apertura</w:t>
      </w:r>
      <w:r w:rsidRPr="00E27959">
        <w:rPr>
          <w:rFonts w:ascii="Palatino Linotype" w:eastAsia="Palatino Linotype" w:hAnsi="Palatino Linotype" w:cs="Palatino Linotype"/>
        </w:rPr>
        <w:t xml:space="preserve"> la </w:t>
      </w:r>
      <w:r w:rsidRPr="00E27959">
        <w:rPr>
          <w:rFonts w:ascii="Palatino Linotype" w:eastAsia="Palatino Linotype" w:hAnsi="Palatino Linotype" w:cs="Palatino Linotype"/>
          <w:b/>
        </w:rPr>
        <w:t>etapa de conciliación</w:t>
      </w:r>
      <w:r w:rsidRPr="00E27959">
        <w:rPr>
          <w:rFonts w:ascii="Palatino Linotype" w:eastAsia="Palatino Linotype" w:hAnsi="Palatino Linotype" w:cs="Palatino Linotype"/>
        </w:rPr>
        <w:t xml:space="preserve"> a fin de que las partes pudieran conciliar los motivos que dieron inicio al recurso de revisión.</w:t>
      </w:r>
    </w:p>
    <w:p w:rsidR="005A5094" w:rsidRPr="00E27959" w:rsidRDefault="005A5094" w:rsidP="005A5094">
      <w:pPr>
        <w:spacing w:line="360" w:lineRule="auto"/>
        <w:jc w:val="both"/>
        <w:rPr>
          <w:rFonts w:ascii="Palatino Linotype" w:eastAsia="Palatino Linotype" w:hAnsi="Palatino Linotype" w:cs="Palatino Linotype"/>
          <w:color w:val="000000"/>
        </w:rPr>
      </w:pPr>
    </w:p>
    <w:p w:rsidR="005B5F6D" w:rsidRPr="00E27959" w:rsidRDefault="005A5094" w:rsidP="005A5094">
      <w:pPr>
        <w:numPr>
          <w:ilvl w:val="0"/>
          <w:numId w:val="1"/>
        </w:numPr>
        <w:spacing w:line="360" w:lineRule="auto"/>
        <w:ind w:left="0" w:firstLine="0"/>
        <w:jc w:val="both"/>
        <w:rPr>
          <w:rFonts w:ascii="Palatino Linotype" w:eastAsia="Palatino Linotype" w:hAnsi="Palatino Linotype" w:cs="Palatino Linotype"/>
          <w:color w:val="000000"/>
        </w:rPr>
      </w:pPr>
      <w:r w:rsidRPr="00E27959">
        <w:rPr>
          <w:rFonts w:ascii="Palatino Linotype" w:eastAsia="Palatino Linotype" w:hAnsi="Palatino Linotype" w:cs="Palatino Linotype"/>
          <w:b/>
          <w:color w:val="000000"/>
        </w:rPr>
        <w:lastRenderedPageBreak/>
        <w:t>ETAPA DE CONCILIACIÓN.</w:t>
      </w:r>
      <w:r w:rsidRPr="00E27959">
        <w:rPr>
          <w:rFonts w:ascii="Palatino Linotype" w:eastAsia="Palatino Linotype" w:hAnsi="Palatino Linotype" w:cs="Palatino Linotype"/>
          <w:color w:val="000000"/>
        </w:rPr>
        <w:t xml:space="preserve"> </w:t>
      </w:r>
      <w:r w:rsidRPr="00E27959">
        <w:rPr>
          <w:rFonts w:ascii="Palatino Linotype" w:eastAsia="Palatino Linotype" w:hAnsi="Palatino Linotype" w:cs="Palatino Linotype"/>
        </w:rPr>
        <w:t xml:space="preserve">El </w:t>
      </w:r>
      <w:r w:rsidR="00225B19" w:rsidRPr="00E27959">
        <w:rPr>
          <w:rFonts w:ascii="Palatino Linotype" w:eastAsia="Palatino Linotype" w:hAnsi="Palatino Linotype" w:cs="Palatino Linotype"/>
          <w:b/>
        </w:rPr>
        <w:t>diez de abril de dos mil veintiséis</w:t>
      </w:r>
      <w:r w:rsidRPr="00E27959">
        <w:rPr>
          <w:rFonts w:ascii="Palatino Linotype" w:eastAsia="Palatino Linotype" w:hAnsi="Palatino Linotype" w:cs="Palatino Linotype"/>
        </w:rPr>
        <w:t>, con fundamento en lo dispuesto en el artículo 132, fracción I, de la Ley de Protección de Datos Personales en Posesión de Sujetos Obligados del Estado de México y Municipios se requirió a las partes para que, en un término no mayor de siete días hábiles, manifiesten por cualquier medio, si es su voluntad conciliar en el presente asunto.</w:t>
      </w:r>
    </w:p>
    <w:p w:rsidR="00E46546" w:rsidRPr="00E27959" w:rsidRDefault="00E46546" w:rsidP="00E46546">
      <w:pPr>
        <w:spacing w:line="360" w:lineRule="auto"/>
        <w:jc w:val="both"/>
        <w:rPr>
          <w:rFonts w:ascii="Palatino Linotype" w:eastAsia="Palatino Linotype" w:hAnsi="Palatino Linotype" w:cs="Palatino Linotype"/>
          <w:color w:val="000000"/>
        </w:rPr>
      </w:pPr>
    </w:p>
    <w:p w:rsidR="005B5F6D" w:rsidRPr="00E27959" w:rsidRDefault="00DF0D09" w:rsidP="00225B19">
      <w:pPr>
        <w:numPr>
          <w:ilvl w:val="0"/>
          <w:numId w:val="1"/>
        </w:numPr>
        <w:spacing w:line="360" w:lineRule="auto"/>
        <w:ind w:left="0" w:firstLine="0"/>
        <w:jc w:val="both"/>
        <w:rPr>
          <w:rFonts w:ascii="Palatino Linotype" w:eastAsia="Palatino Linotype" w:hAnsi="Palatino Linotype" w:cs="Palatino Linotype"/>
          <w:b/>
          <w:i/>
          <w:color w:val="000000"/>
        </w:rPr>
      </w:pPr>
      <w:r w:rsidRPr="00E27959">
        <w:rPr>
          <w:rFonts w:ascii="Palatino Linotype" w:eastAsia="Palatino Linotype" w:hAnsi="Palatino Linotype" w:cs="Palatino Linotype"/>
          <w:color w:val="000000"/>
        </w:rPr>
        <w:t>De lo anterior, y conforme a las actuaciones que present</w:t>
      </w:r>
      <w:r w:rsidR="008C7B98" w:rsidRPr="00E27959">
        <w:rPr>
          <w:rFonts w:ascii="Palatino Linotype" w:eastAsia="Palatino Linotype" w:hAnsi="Palatino Linotype" w:cs="Palatino Linotype"/>
          <w:color w:val="000000"/>
        </w:rPr>
        <w:t>a</w:t>
      </w:r>
      <w:r w:rsidR="004B2FB8" w:rsidRPr="00E27959">
        <w:rPr>
          <w:rFonts w:ascii="Palatino Linotype" w:eastAsia="Palatino Linotype" w:hAnsi="Palatino Linotype" w:cs="Palatino Linotype"/>
          <w:color w:val="000000"/>
        </w:rPr>
        <w:t xml:space="preserve"> el</w:t>
      </w:r>
      <w:r w:rsidRPr="00E27959">
        <w:rPr>
          <w:rFonts w:ascii="Palatino Linotype" w:eastAsia="Palatino Linotype" w:hAnsi="Palatino Linotype" w:cs="Palatino Linotype"/>
          <w:color w:val="000000"/>
        </w:rPr>
        <w:t xml:space="preserve"> expediente electrónico, </w:t>
      </w:r>
      <w:r w:rsidR="004B2FB8" w:rsidRPr="00E27959">
        <w:rPr>
          <w:rFonts w:ascii="Palatino Linotype" w:eastAsia="Palatino Linotype" w:hAnsi="Palatino Linotype" w:cs="Palatino Linotype"/>
          <w:color w:val="000000"/>
        </w:rPr>
        <w:t xml:space="preserve">no </w:t>
      </w:r>
      <w:r w:rsidR="00500C75" w:rsidRPr="00E27959">
        <w:rPr>
          <w:rFonts w:ascii="Palatino Linotype" w:hAnsi="Palatino Linotype"/>
        </w:rPr>
        <w:t>se advierte</w:t>
      </w:r>
      <w:r w:rsidR="005A5094" w:rsidRPr="00E27959">
        <w:rPr>
          <w:rFonts w:ascii="Palatino Linotype" w:hAnsi="Palatino Linotype"/>
        </w:rPr>
        <w:t xml:space="preserve"> un pronunciamiento expreso de la parte</w:t>
      </w:r>
      <w:r w:rsidR="005A5094" w:rsidRPr="00E27959">
        <w:rPr>
          <w:rFonts w:ascii="Palatino Linotype" w:hAnsi="Palatino Linotype"/>
          <w:b/>
        </w:rPr>
        <w:t xml:space="preserve"> RECURRENTE</w:t>
      </w:r>
      <w:r w:rsidR="005A5094" w:rsidRPr="00E27959">
        <w:rPr>
          <w:rFonts w:ascii="Palatino Linotype" w:hAnsi="Palatino Linotype"/>
        </w:rPr>
        <w:t xml:space="preserve"> </w:t>
      </w:r>
      <w:r w:rsidR="00500C75" w:rsidRPr="00E27959">
        <w:rPr>
          <w:rFonts w:ascii="Palatino Linotype" w:hAnsi="Palatino Linotype"/>
        </w:rPr>
        <w:t xml:space="preserve">para celebrar audiencia de </w:t>
      </w:r>
      <w:r w:rsidR="004B2FB8" w:rsidRPr="00E27959">
        <w:rPr>
          <w:rFonts w:ascii="Palatino Linotype" w:hAnsi="Palatino Linotype"/>
        </w:rPr>
        <w:t>conciliación</w:t>
      </w:r>
      <w:r w:rsidR="008C7B98" w:rsidRPr="00E27959">
        <w:rPr>
          <w:rFonts w:ascii="Palatino Linotype" w:eastAsia="Palatino Linotype" w:hAnsi="Palatino Linotype" w:cs="Palatino Linotype"/>
          <w:b/>
        </w:rPr>
        <w:t>;</w:t>
      </w:r>
      <w:r w:rsidR="00500C75" w:rsidRPr="00E27959">
        <w:rPr>
          <w:rFonts w:ascii="Palatino Linotype" w:hAnsi="Palatino Linotype"/>
        </w:rPr>
        <w:t xml:space="preserve"> </w:t>
      </w:r>
      <w:r w:rsidR="004B2FB8" w:rsidRPr="00E27959">
        <w:rPr>
          <w:rFonts w:ascii="Palatino Linotype" w:hAnsi="Palatino Linotype"/>
        </w:rPr>
        <w:t xml:space="preserve">por su parte el </w:t>
      </w:r>
      <w:r w:rsidR="006004AC" w:rsidRPr="00E27959">
        <w:rPr>
          <w:rFonts w:ascii="Palatino Linotype" w:hAnsi="Palatino Linotype"/>
          <w:b/>
        </w:rPr>
        <w:t>SUJETO OBLIGADO</w:t>
      </w:r>
      <w:r w:rsidR="004B2FB8" w:rsidRPr="00E27959">
        <w:rPr>
          <w:rFonts w:ascii="Palatino Linotype" w:hAnsi="Palatino Linotype"/>
        </w:rPr>
        <w:t xml:space="preserve">, remitió el </w:t>
      </w:r>
      <w:r w:rsidR="00225B19" w:rsidRPr="00E27959">
        <w:rPr>
          <w:rFonts w:ascii="Palatino Linotype" w:hAnsi="Palatino Linotype"/>
        </w:rPr>
        <w:t xml:space="preserve">archivo </w:t>
      </w:r>
      <w:r w:rsidR="00225B19" w:rsidRPr="00E27959">
        <w:rPr>
          <w:rFonts w:ascii="Palatino Linotype" w:hAnsi="Palatino Linotype"/>
          <w:b/>
          <w:i/>
        </w:rPr>
        <w:t xml:space="preserve">INFORME JUSTIFICADO 173.AD.2026.pdf  </w:t>
      </w:r>
      <w:r w:rsidR="00225B19" w:rsidRPr="00E27959">
        <w:rPr>
          <w:rFonts w:ascii="Palatino Linotype" w:hAnsi="Palatino Linotype"/>
        </w:rPr>
        <w:t>donde refirió haber entregado una respuesta pormenorizada a su requerimiento, ratificando y confirmando la respuesta otorgada.</w:t>
      </w:r>
    </w:p>
    <w:p w:rsidR="00564BE6" w:rsidRPr="00E27959" w:rsidRDefault="00564BE6" w:rsidP="00564BE6">
      <w:pPr>
        <w:spacing w:line="360" w:lineRule="auto"/>
        <w:jc w:val="both"/>
        <w:rPr>
          <w:rFonts w:ascii="Palatino Linotype" w:hAnsi="Palatino Linotype"/>
        </w:rPr>
      </w:pPr>
    </w:p>
    <w:p w:rsidR="005A5094" w:rsidRPr="00E27959" w:rsidRDefault="005A5094">
      <w:pPr>
        <w:numPr>
          <w:ilvl w:val="0"/>
          <w:numId w:val="1"/>
        </w:numPr>
        <w:spacing w:line="360" w:lineRule="auto"/>
        <w:ind w:left="0" w:firstLine="0"/>
        <w:jc w:val="both"/>
        <w:rPr>
          <w:rFonts w:ascii="Palatino Linotype" w:eastAsia="Palatino Linotype" w:hAnsi="Palatino Linotype" w:cs="Palatino Linotype"/>
          <w:color w:val="000000"/>
        </w:rPr>
      </w:pPr>
      <w:r w:rsidRPr="00E27959">
        <w:rPr>
          <w:rFonts w:ascii="Palatino Linotype" w:eastAsia="Palatino Linotype" w:hAnsi="Palatino Linotype" w:cs="Palatino Linotype"/>
          <w:b/>
          <w:color w:val="000000"/>
        </w:rPr>
        <w:t>CIERRE DE LA ETAPA DE CONCILIACIÓN.</w:t>
      </w:r>
      <w:r w:rsidRPr="00E27959">
        <w:rPr>
          <w:rFonts w:ascii="Palatino Linotype" w:eastAsia="Palatino Linotype" w:hAnsi="Palatino Linotype" w:cs="Palatino Linotype"/>
          <w:color w:val="000000"/>
        </w:rPr>
        <w:t xml:space="preserve"> </w:t>
      </w:r>
      <w:r w:rsidR="00DF0D09" w:rsidRPr="00E27959">
        <w:rPr>
          <w:rFonts w:ascii="Palatino Linotype" w:eastAsia="Palatino Linotype" w:hAnsi="Palatino Linotype" w:cs="Palatino Linotype"/>
          <w:color w:val="000000"/>
        </w:rPr>
        <w:t xml:space="preserve">El </w:t>
      </w:r>
      <w:r w:rsidR="00225B19" w:rsidRPr="00E27959">
        <w:rPr>
          <w:rFonts w:ascii="Palatino Linotype" w:eastAsia="Palatino Linotype" w:hAnsi="Palatino Linotype" w:cs="Palatino Linotype"/>
          <w:b/>
          <w:color w:val="000000"/>
        </w:rPr>
        <w:t>veintidós de abril de dos mil veintiséis</w:t>
      </w:r>
      <w:r w:rsidR="00500C75" w:rsidRPr="00E27959">
        <w:rPr>
          <w:rFonts w:ascii="Palatino Linotype" w:eastAsia="Palatino Linotype" w:hAnsi="Palatino Linotype" w:cs="Palatino Linotype"/>
          <w:b/>
          <w:color w:val="000000"/>
        </w:rPr>
        <w:t xml:space="preserve">, </w:t>
      </w:r>
      <w:r w:rsidR="00500C75" w:rsidRPr="00E27959">
        <w:rPr>
          <w:rFonts w:ascii="Palatino Linotype" w:eastAsia="Palatino Linotype" w:hAnsi="Palatino Linotype" w:cs="Palatino Linotype"/>
          <w:color w:val="000000"/>
        </w:rPr>
        <w:t>se decretó el cierre de la etapa de conciliación y</w:t>
      </w:r>
      <w:r w:rsidR="00DF0D09" w:rsidRPr="00E27959">
        <w:rPr>
          <w:rFonts w:ascii="Palatino Linotype" w:eastAsia="Palatino Linotype" w:hAnsi="Palatino Linotype" w:cs="Palatino Linotype"/>
          <w:b/>
          <w:color w:val="000000"/>
        </w:rPr>
        <w:t xml:space="preserve"> </w:t>
      </w:r>
      <w:r w:rsidR="00DF0D09" w:rsidRPr="00E27959">
        <w:rPr>
          <w:rFonts w:ascii="Palatino Linotype" w:eastAsia="Palatino Linotype" w:hAnsi="Palatino Linotype" w:cs="Palatino Linotype"/>
          <w:color w:val="000000"/>
        </w:rPr>
        <w:t xml:space="preserve">se </w:t>
      </w:r>
      <w:r w:rsidRPr="00E27959">
        <w:rPr>
          <w:rFonts w:ascii="Palatino Linotype" w:eastAsia="Palatino Linotype" w:hAnsi="Palatino Linotype" w:cs="Palatino Linotype"/>
        </w:rPr>
        <w:t>apertura</w:t>
      </w:r>
      <w:r w:rsidR="00DF0D09" w:rsidRPr="00E27959">
        <w:rPr>
          <w:rFonts w:ascii="Palatino Linotype" w:eastAsia="Palatino Linotype" w:hAnsi="Palatino Linotype" w:cs="Palatino Linotype"/>
          <w:color w:val="000000"/>
        </w:rPr>
        <w:t xml:space="preserve"> la </w:t>
      </w:r>
      <w:r w:rsidR="00DF0D09" w:rsidRPr="00E27959">
        <w:rPr>
          <w:rFonts w:ascii="Palatino Linotype" w:eastAsia="Palatino Linotype" w:hAnsi="Palatino Linotype" w:cs="Palatino Linotype"/>
          <w:b/>
          <w:color w:val="000000"/>
        </w:rPr>
        <w:t>etapa de manifestaciones</w:t>
      </w:r>
      <w:r w:rsidR="00976A72" w:rsidRPr="00E27959">
        <w:rPr>
          <w:rFonts w:ascii="Palatino Linotype" w:eastAsia="Palatino Linotype" w:hAnsi="Palatino Linotype" w:cs="Palatino Linotype"/>
          <w:color w:val="000000"/>
        </w:rPr>
        <w:t>.</w:t>
      </w:r>
    </w:p>
    <w:p w:rsidR="005A5094" w:rsidRPr="00E27959" w:rsidRDefault="005A5094" w:rsidP="002B38E3">
      <w:pPr>
        <w:spacing w:line="360" w:lineRule="auto"/>
        <w:rPr>
          <w:rFonts w:ascii="Palatino Linotype" w:eastAsia="Palatino Linotype" w:hAnsi="Palatino Linotype" w:cs="Palatino Linotype"/>
          <w:color w:val="000000"/>
        </w:rPr>
      </w:pPr>
    </w:p>
    <w:p w:rsidR="00274BAA" w:rsidRPr="00E27959" w:rsidRDefault="005A5094" w:rsidP="00996DEB">
      <w:pPr>
        <w:numPr>
          <w:ilvl w:val="0"/>
          <w:numId w:val="1"/>
        </w:numPr>
        <w:spacing w:line="360" w:lineRule="auto"/>
        <w:ind w:left="0" w:firstLine="0"/>
        <w:jc w:val="both"/>
        <w:rPr>
          <w:rFonts w:ascii="Palatino Linotype" w:eastAsia="Palatino Linotype" w:hAnsi="Palatino Linotype" w:cs="Palatino Linotype"/>
          <w:color w:val="000000"/>
        </w:rPr>
      </w:pPr>
      <w:r w:rsidRPr="00E27959">
        <w:rPr>
          <w:rFonts w:ascii="Palatino Linotype" w:eastAsia="Palatino Linotype" w:hAnsi="Palatino Linotype" w:cs="Palatino Linotype"/>
          <w:b/>
          <w:color w:val="000000"/>
        </w:rPr>
        <w:t>ETAPA DE MANIFESTACIONES.</w:t>
      </w:r>
      <w:r w:rsidRPr="00E27959">
        <w:rPr>
          <w:rFonts w:ascii="Palatino Linotype" w:eastAsia="Palatino Linotype" w:hAnsi="Palatino Linotype" w:cs="Palatino Linotype"/>
          <w:color w:val="000000"/>
        </w:rPr>
        <w:t xml:space="preserve"> </w:t>
      </w:r>
      <w:r w:rsidR="00996DEB" w:rsidRPr="00E27959">
        <w:rPr>
          <w:rFonts w:ascii="Palatino Linotype" w:eastAsia="Palatino Linotype" w:hAnsi="Palatino Linotype" w:cs="Palatino Linotype"/>
          <w:color w:val="000000"/>
        </w:rPr>
        <w:t xml:space="preserve">el </w:t>
      </w:r>
      <w:r w:rsidR="00996DEB" w:rsidRPr="00E27959">
        <w:rPr>
          <w:rFonts w:ascii="Palatino Linotype" w:eastAsia="Palatino Linotype" w:hAnsi="Palatino Linotype" w:cs="Palatino Linotype"/>
          <w:b/>
          <w:color w:val="000000"/>
        </w:rPr>
        <w:t>SUJETO OBLIGADO</w:t>
      </w:r>
      <w:r w:rsidR="00996DEB" w:rsidRPr="00E27959">
        <w:rPr>
          <w:rFonts w:ascii="Palatino Linotype" w:eastAsia="Palatino Linotype" w:hAnsi="Palatino Linotype" w:cs="Palatino Linotype"/>
          <w:color w:val="000000"/>
        </w:rPr>
        <w:t xml:space="preserve">, </w:t>
      </w:r>
      <w:r w:rsidR="00996DEB" w:rsidRPr="00E27959">
        <w:rPr>
          <w:rFonts w:ascii="Palatino Linotype" w:eastAsia="Palatino Linotype" w:hAnsi="Palatino Linotype" w:cs="Palatino Linotype"/>
          <w:b/>
          <w:color w:val="000000"/>
        </w:rPr>
        <w:t>en fecha veinticuatro de abril de dos mil veinticinco</w:t>
      </w:r>
      <w:r w:rsidR="00996DEB" w:rsidRPr="00E27959">
        <w:rPr>
          <w:rFonts w:ascii="Palatino Linotype" w:eastAsia="Palatino Linotype" w:hAnsi="Palatino Linotype" w:cs="Palatino Linotype"/>
          <w:color w:val="000000"/>
        </w:rPr>
        <w:t>, rindió informe justificado a través de</w:t>
      </w:r>
      <w:r w:rsidR="00274BAA" w:rsidRPr="00E27959">
        <w:rPr>
          <w:rFonts w:ascii="Palatino Linotype" w:eastAsia="Palatino Linotype" w:hAnsi="Palatino Linotype" w:cs="Palatino Linotype"/>
          <w:color w:val="000000"/>
        </w:rPr>
        <w:t xml:space="preserve"> los siguientes documentos:</w:t>
      </w:r>
    </w:p>
    <w:p w:rsidR="00274BAA" w:rsidRPr="00E27959" w:rsidRDefault="00274BAA" w:rsidP="00274BAA">
      <w:pPr>
        <w:pStyle w:val="Prrafodelista"/>
        <w:rPr>
          <w:rFonts w:ascii="Palatino Linotype" w:eastAsia="Palatino Linotype" w:hAnsi="Palatino Linotype" w:cs="Palatino Linotype"/>
          <w:color w:val="000000"/>
        </w:rPr>
      </w:pPr>
    </w:p>
    <w:p w:rsidR="00225B19" w:rsidRPr="00E27959" w:rsidRDefault="00225B19" w:rsidP="00225B19">
      <w:pPr>
        <w:pStyle w:val="Prrafodelista"/>
        <w:numPr>
          <w:ilvl w:val="0"/>
          <w:numId w:val="10"/>
        </w:numPr>
        <w:spacing w:line="360" w:lineRule="auto"/>
        <w:jc w:val="both"/>
        <w:rPr>
          <w:rFonts w:ascii="Palatino Linotype" w:eastAsia="Palatino Linotype" w:hAnsi="Palatino Linotype" w:cs="Palatino Linotype"/>
          <w:color w:val="000000"/>
        </w:rPr>
      </w:pPr>
      <w:r w:rsidRPr="00E27959">
        <w:rPr>
          <w:rFonts w:ascii="Palatino Linotype" w:eastAsia="Palatino Linotype" w:hAnsi="Palatino Linotype" w:cs="Palatino Linotype"/>
          <w:b/>
          <w:color w:val="000000"/>
        </w:rPr>
        <w:t xml:space="preserve">OFICIO 530.pdf: </w:t>
      </w:r>
      <w:r w:rsidR="001C53B2" w:rsidRPr="00E27959">
        <w:rPr>
          <w:rFonts w:ascii="Palatino Linotype" w:eastAsia="Palatino Linotype" w:hAnsi="Palatino Linotype" w:cs="Palatino Linotype"/>
          <w:i/>
          <w:color w:val="000000"/>
        </w:rPr>
        <w:t>Donde la Jefa del Departamento de Acceso a la Información Institucional, Adscrita a la Unidad de Transparencia refiere a la Recurrente los montos que le fueron asignados con sus incrementos respectivos del año 2020 al año 2026.</w:t>
      </w:r>
    </w:p>
    <w:p w:rsidR="00225B19" w:rsidRPr="00E27959" w:rsidRDefault="00225B19" w:rsidP="00225B19">
      <w:pPr>
        <w:pStyle w:val="Prrafodelista"/>
        <w:numPr>
          <w:ilvl w:val="0"/>
          <w:numId w:val="10"/>
        </w:numPr>
        <w:spacing w:line="360" w:lineRule="auto"/>
        <w:jc w:val="both"/>
        <w:rPr>
          <w:rFonts w:ascii="Palatino Linotype" w:eastAsia="Palatino Linotype" w:hAnsi="Palatino Linotype" w:cs="Palatino Linotype"/>
          <w:color w:val="000000"/>
        </w:rPr>
      </w:pPr>
      <w:r w:rsidRPr="00E27959">
        <w:rPr>
          <w:rFonts w:ascii="Palatino Linotype" w:eastAsia="Palatino Linotype" w:hAnsi="Palatino Linotype" w:cs="Palatino Linotype"/>
          <w:b/>
          <w:color w:val="000000"/>
        </w:rPr>
        <w:t>OFICIO 698.pdf:</w:t>
      </w:r>
      <w:r w:rsidR="001C53B2" w:rsidRPr="00E27959">
        <w:rPr>
          <w:rFonts w:ascii="Palatino Linotype" w:eastAsia="Palatino Linotype" w:hAnsi="Palatino Linotype" w:cs="Palatino Linotype"/>
          <w:b/>
          <w:color w:val="000000"/>
        </w:rPr>
        <w:t xml:space="preserve"> </w:t>
      </w:r>
      <w:r w:rsidR="001C53B2" w:rsidRPr="00E27959">
        <w:rPr>
          <w:rFonts w:ascii="Palatino Linotype" w:eastAsia="Palatino Linotype" w:hAnsi="Palatino Linotype" w:cs="Palatino Linotype"/>
          <w:i/>
          <w:color w:val="000000"/>
        </w:rPr>
        <w:t xml:space="preserve">Donde Responsable y Titular de la Unidad de Transparencia refiere la solicitud de acceso a datos al Servidor Público habilitado de la Coordinación de Prestaciones y </w:t>
      </w:r>
      <w:r w:rsidR="001C53B2" w:rsidRPr="00E27959">
        <w:rPr>
          <w:rFonts w:ascii="Palatino Linotype" w:eastAsia="Palatino Linotype" w:hAnsi="Palatino Linotype" w:cs="Palatino Linotype"/>
          <w:i/>
          <w:color w:val="000000"/>
        </w:rPr>
        <w:lastRenderedPageBreak/>
        <w:t>seguridad Social para que manifieste lo que a derecho conviniera a fin de estar en condiciones de conciliar con la Recurrente.</w:t>
      </w:r>
    </w:p>
    <w:p w:rsidR="00225B19" w:rsidRPr="00E27959" w:rsidRDefault="00225B19" w:rsidP="00225B19">
      <w:pPr>
        <w:pStyle w:val="Prrafodelista"/>
        <w:numPr>
          <w:ilvl w:val="0"/>
          <w:numId w:val="10"/>
        </w:numPr>
        <w:spacing w:line="360" w:lineRule="auto"/>
        <w:jc w:val="both"/>
        <w:rPr>
          <w:rFonts w:ascii="Palatino Linotype" w:eastAsia="Palatino Linotype" w:hAnsi="Palatino Linotype" w:cs="Palatino Linotype"/>
          <w:color w:val="000000"/>
        </w:rPr>
      </w:pPr>
      <w:r w:rsidRPr="00E27959">
        <w:rPr>
          <w:rFonts w:ascii="Palatino Linotype" w:eastAsia="Palatino Linotype" w:hAnsi="Palatino Linotype" w:cs="Palatino Linotype"/>
          <w:b/>
          <w:color w:val="000000"/>
        </w:rPr>
        <w:t>Acuse del recurso de revisión.pdf:</w:t>
      </w:r>
      <w:r w:rsidR="001C53B2" w:rsidRPr="00E27959">
        <w:rPr>
          <w:rFonts w:ascii="Palatino Linotype" w:eastAsia="Palatino Linotype" w:hAnsi="Palatino Linotype" w:cs="Palatino Linotype"/>
          <w:b/>
          <w:color w:val="000000"/>
        </w:rPr>
        <w:t xml:space="preserve"> </w:t>
      </w:r>
      <w:r w:rsidR="001C53B2" w:rsidRPr="00E27959">
        <w:rPr>
          <w:rFonts w:ascii="Palatino Linotype" w:eastAsia="Palatino Linotype" w:hAnsi="Palatino Linotype" w:cs="Palatino Linotype"/>
          <w:i/>
          <w:color w:val="000000"/>
        </w:rPr>
        <w:t>Contiene Acuse del Recurso de Revisión en estudio.</w:t>
      </w:r>
    </w:p>
    <w:p w:rsidR="001C53B2" w:rsidRPr="00E27959" w:rsidRDefault="00225B19" w:rsidP="001C53B2">
      <w:pPr>
        <w:pStyle w:val="Prrafodelista"/>
        <w:numPr>
          <w:ilvl w:val="0"/>
          <w:numId w:val="10"/>
        </w:numPr>
        <w:spacing w:line="360" w:lineRule="auto"/>
        <w:jc w:val="both"/>
        <w:rPr>
          <w:rFonts w:ascii="Palatino Linotype" w:eastAsia="Palatino Linotype" w:hAnsi="Palatino Linotype" w:cs="Palatino Linotype"/>
          <w:color w:val="000000"/>
        </w:rPr>
      </w:pPr>
      <w:r w:rsidRPr="00E27959">
        <w:rPr>
          <w:rFonts w:ascii="Palatino Linotype" w:eastAsia="Palatino Linotype" w:hAnsi="Palatino Linotype" w:cs="Palatino Linotype"/>
          <w:b/>
          <w:color w:val="000000"/>
        </w:rPr>
        <w:t>OFICIO 4050.pdf:</w:t>
      </w:r>
      <w:r w:rsidR="001C53B2" w:rsidRPr="00E27959">
        <w:rPr>
          <w:rFonts w:ascii="Palatino Linotype" w:eastAsia="Palatino Linotype" w:hAnsi="Palatino Linotype" w:cs="Palatino Linotype"/>
          <w:b/>
          <w:color w:val="000000"/>
        </w:rPr>
        <w:t xml:space="preserve"> </w:t>
      </w:r>
      <w:r w:rsidR="001C53B2" w:rsidRPr="00E27959">
        <w:rPr>
          <w:rFonts w:ascii="Palatino Linotype" w:eastAsia="Palatino Linotype" w:hAnsi="Palatino Linotype" w:cs="Palatino Linotype"/>
          <w:i/>
          <w:color w:val="000000"/>
        </w:rPr>
        <w:t xml:space="preserve">Donde Jefe del Departamento de Pensiones refiere los montos que le fueron asignados a la Recurrente con sus incrementos respectivos del año 2020 al año 2026, </w:t>
      </w:r>
      <w:r w:rsidR="00996DEB" w:rsidRPr="00E27959">
        <w:rPr>
          <w:rFonts w:ascii="Palatino Linotype" w:eastAsia="Palatino Linotype" w:hAnsi="Palatino Linotype" w:cs="Palatino Linotype"/>
          <w:i/>
          <w:color w:val="000000"/>
        </w:rPr>
        <w:t>así</w:t>
      </w:r>
      <w:r w:rsidR="001C53B2" w:rsidRPr="00E27959">
        <w:rPr>
          <w:rFonts w:ascii="Palatino Linotype" w:eastAsia="Palatino Linotype" w:hAnsi="Palatino Linotype" w:cs="Palatino Linotype"/>
          <w:i/>
          <w:color w:val="000000"/>
        </w:rPr>
        <w:t xml:space="preserve"> mismo que dichas cantidades obedecen a un ordenamiento de autoridad jurisdiccional de forma </w:t>
      </w:r>
      <w:r w:rsidR="00996DEB" w:rsidRPr="00E27959">
        <w:rPr>
          <w:rFonts w:ascii="Palatino Linotype" w:eastAsia="Palatino Linotype" w:hAnsi="Palatino Linotype" w:cs="Palatino Linotype"/>
          <w:i/>
          <w:color w:val="000000"/>
        </w:rPr>
        <w:t>provisional.</w:t>
      </w:r>
    </w:p>
    <w:p w:rsidR="00225B19" w:rsidRPr="00E27959" w:rsidRDefault="00225B19" w:rsidP="00996DEB">
      <w:pPr>
        <w:pStyle w:val="Prrafodelista"/>
        <w:numPr>
          <w:ilvl w:val="0"/>
          <w:numId w:val="10"/>
        </w:numPr>
        <w:spacing w:line="360" w:lineRule="auto"/>
        <w:jc w:val="both"/>
        <w:rPr>
          <w:rFonts w:ascii="Palatino Linotype" w:eastAsia="Palatino Linotype" w:hAnsi="Palatino Linotype" w:cs="Palatino Linotype"/>
          <w:color w:val="000000"/>
        </w:rPr>
      </w:pPr>
      <w:r w:rsidRPr="00E27959">
        <w:rPr>
          <w:rFonts w:ascii="Palatino Linotype" w:eastAsia="Palatino Linotype" w:hAnsi="Palatino Linotype" w:cs="Palatino Linotype"/>
          <w:b/>
          <w:color w:val="000000"/>
        </w:rPr>
        <w:t>Acuse de solicitud.pdf:</w:t>
      </w:r>
      <w:r w:rsidR="00996DEB" w:rsidRPr="00E27959">
        <w:rPr>
          <w:rFonts w:ascii="Palatino Linotype" w:eastAsia="Palatino Linotype" w:hAnsi="Palatino Linotype" w:cs="Palatino Linotype"/>
          <w:b/>
          <w:color w:val="000000"/>
        </w:rPr>
        <w:t xml:space="preserve"> </w:t>
      </w:r>
      <w:r w:rsidR="00996DEB" w:rsidRPr="00E27959">
        <w:rPr>
          <w:rFonts w:ascii="Palatino Linotype" w:eastAsia="Palatino Linotype" w:hAnsi="Palatino Linotype" w:cs="Palatino Linotype"/>
          <w:i/>
          <w:color w:val="000000"/>
        </w:rPr>
        <w:t>Contiene Acuse de Solicitud de Acceso a Datos Personales</w:t>
      </w:r>
    </w:p>
    <w:p w:rsidR="00996DEB" w:rsidRPr="00E27959" w:rsidRDefault="00225B19" w:rsidP="00996DEB">
      <w:pPr>
        <w:pStyle w:val="Prrafodelista"/>
        <w:numPr>
          <w:ilvl w:val="0"/>
          <w:numId w:val="10"/>
        </w:numPr>
        <w:spacing w:line="360" w:lineRule="auto"/>
        <w:jc w:val="both"/>
        <w:rPr>
          <w:rFonts w:ascii="Palatino Linotype" w:eastAsia="Palatino Linotype" w:hAnsi="Palatino Linotype" w:cs="Palatino Linotype"/>
          <w:color w:val="000000"/>
        </w:rPr>
      </w:pPr>
      <w:r w:rsidRPr="00E27959">
        <w:rPr>
          <w:rFonts w:ascii="Palatino Linotype" w:eastAsia="Palatino Linotype" w:hAnsi="Palatino Linotype" w:cs="Palatino Linotype"/>
          <w:b/>
          <w:color w:val="000000"/>
        </w:rPr>
        <w:t>INFORME JUSTIFICADO: 173.AD.2026.pdf</w:t>
      </w:r>
      <w:r w:rsidR="00996DEB" w:rsidRPr="00E27959">
        <w:rPr>
          <w:rFonts w:ascii="Palatino Linotype" w:eastAsia="Palatino Linotype" w:hAnsi="Palatino Linotype" w:cs="Palatino Linotype"/>
          <w:b/>
          <w:color w:val="000000"/>
        </w:rPr>
        <w:t xml:space="preserve"> : </w:t>
      </w:r>
      <w:r w:rsidR="00996DEB" w:rsidRPr="00E27959">
        <w:rPr>
          <w:rFonts w:ascii="Palatino Linotype" w:eastAsia="Palatino Linotype" w:hAnsi="Palatino Linotype" w:cs="Palatino Linotype"/>
          <w:i/>
          <w:color w:val="000000"/>
        </w:rPr>
        <w:t>Donde Responsable y Titular de la Unidad de Transparencia  refiere los montos que le fueron asignados a la Recurrente con sus incrementos respectivos del año 2020 al año 2026, así mismo que dichas cantidades obedecen a un ordenamiento de autoridad jurisdiccional de forma provisional, hasta en tanto le sea ordenada la cantidad definitiva a entregar.</w:t>
      </w:r>
    </w:p>
    <w:p w:rsidR="00274BAA" w:rsidRPr="00E27959" w:rsidRDefault="00225B19" w:rsidP="00996DEB">
      <w:pPr>
        <w:pStyle w:val="Prrafodelista"/>
        <w:numPr>
          <w:ilvl w:val="0"/>
          <w:numId w:val="10"/>
        </w:numPr>
        <w:spacing w:line="360" w:lineRule="auto"/>
        <w:jc w:val="both"/>
        <w:rPr>
          <w:rFonts w:ascii="Palatino Linotype" w:eastAsia="Palatino Linotype" w:hAnsi="Palatino Linotype" w:cs="Palatino Linotype"/>
          <w:i/>
          <w:color w:val="000000"/>
        </w:rPr>
      </w:pPr>
      <w:r w:rsidRPr="00E27959">
        <w:rPr>
          <w:rFonts w:ascii="Palatino Linotype" w:eastAsia="Palatino Linotype" w:hAnsi="Palatino Linotype" w:cs="Palatino Linotype"/>
          <w:b/>
          <w:color w:val="000000"/>
        </w:rPr>
        <w:t>OFICIO 2635.pdf</w:t>
      </w:r>
      <w:r w:rsidR="00950F08" w:rsidRPr="00E27959">
        <w:rPr>
          <w:rFonts w:ascii="Palatino Linotype" w:eastAsia="Palatino Linotype" w:hAnsi="Palatino Linotype" w:cs="Palatino Linotype"/>
          <w:b/>
          <w:color w:val="000000"/>
        </w:rPr>
        <w:t xml:space="preserve">: </w:t>
      </w:r>
      <w:r w:rsidR="00996DEB" w:rsidRPr="00E27959">
        <w:rPr>
          <w:rFonts w:ascii="Palatino Linotype" w:eastAsia="Palatino Linotype" w:hAnsi="Palatino Linotype" w:cs="Palatino Linotype"/>
          <w:i/>
          <w:color w:val="000000"/>
        </w:rPr>
        <w:t>Donde Jefe del Departamento de Pensiones refiere los montos que le fueron asignados a la Recurrente con sus incrementos respectivos del año 2020 al año 2026.</w:t>
      </w:r>
    </w:p>
    <w:p w:rsidR="00996DEB" w:rsidRPr="00E27959" w:rsidRDefault="00996DEB" w:rsidP="00996DEB">
      <w:pPr>
        <w:spacing w:line="360" w:lineRule="auto"/>
        <w:ind w:left="360"/>
        <w:jc w:val="both"/>
        <w:rPr>
          <w:rFonts w:ascii="Palatino Linotype" w:eastAsia="Palatino Linotype" w:hAnsi="Palatino Linotype" w:cs="Palatino Linotype"/>
          <w:i/>
          <w:color w:val="000000"/>
        </w:rPr>
      </w:pPr>
    </w:p>
    <w:p w:rsidR="00E93250" w:rsidRPr="00E27959" w:rsidRDefault="00996DEB" w:rsidP="00E93250">
      <w:pPr>
        <w:spacing w:line="360" w:lineRule="auto"/>
        <w:jc w:val="both"/>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Por su parte la Recurrente fue omisa en emitir manifestaciones que a su derecho convinieran y asistieran.</w:t>
      </w:r>
    </w:p>
    <w:p w:rsidR="00996DEB" w:rsidRPr="00E27959" w:rsidRDefault="00996DEB" w:rsidP="00E93250">
      <w:pPr>
        <w:spacing w:line="360" w:lineRule="auto"/>
        <w:jc w:val="both"/>
        <w:rPr>
          <w:rFonts w:ascii="Palatino Linotype" w:eastAsia="Palatino Linotype" w:hAnsi="Palatino Linotype" w:cs="Palatino Linotype"/>
          <w:color w:val="000000"/>
        </w:rPr>
      </w:pPr>
    </w:p>
    <w:p w:rsidR="00E46546" w:rsidRPr="00E27959" w:rsidRDefault="00E46546" w:rsidP="00E46546">
      <w:pPr>
        <w:numPr>
          <w:ilvl w:val="0"/>
          <w:numId w:val="1"/>
        </w:numPr>
        <w:spacing w:line="360" w:lineRule="auto"/>
        <w:ind w:left="0" w:firstLine="0"/>
        <w:jc w:val="both"/>
        <w:rPr>
          <w:rFonts w:ascii="Palatino Linotype" w:eastAsia="Palatino Linotype" w:hAnsi="Palatino Linotype" w:cs="Palatino Linotype"/>
          <w:color w:val="000000"/>
        </w:rPr>
      </w:pPr>
      <w:r w:rsidRPr="00E27959">
        <w:rPr>
          <w:rFonts w:ascii="Palatino Linotype" w:eastAsia="Palatino Linotype" w:hAnsi="Palatino Linotype" w:cs="Palatino Linotype"/>
          <w:b/>
          <w:color w:val="000000"/>
        </w:rPr>
        <w:t>CIERRE DE INTRUCCIÓN.</w:t>
      </w:r>
      <w:r w:rsidRPr="00E27959">
        <w:rPr>
          <w:rFonts w:ascii="Palatino Linotype" w:eastAsia="Palatino Linotype" w:hAnsi="Palatino Linotype" w:cs="Palatino Linotype"/>
          <w:color w:val="000000"/>
        </w:rPr>
        <w:t xml:space="preserve"> El</w:t>
      </w:r>
      <w:r w:rsidR="00DF0D09" w:rsidRPr="00E27959">
        <w:rPr>
          <w:rFonts w:ascii="Palatino Linotype" w:eastAsia="Palatino Linotype" w:hAnsi="Palatino Linotype" w:cs="Palatino Linotype"/>
          <w:color w:val="000000"/>
        </w:rPr>
        <w:t xml:space="preserve"> </w:t>
      </w:r>
      <w:r w:rsidR="00996DEB" w:rsidRPr="00E27959">
        <w:rPr>
          <w:rFonts w:ascii="Palatino Linotype" w:eastAsia="Palatino Linotype" w:hAnsi="Palatino Linotype" w:cs="Palatino Linotype"/>
          <w:b/>
          <w:color w:val="000000"/>
        </w:rPr>
        <w:t>seis de mayo</w:t>
      </w:r>
      <w:r w:rsidR="005D3CD6" w:rsidRPr="00E27959">
        <w:rPr>
          <w:rFonts w:ascii="Palatino Linotype" w:eastAsia="Palatino Linotype" w:hAnsi="Palatino Linotype" w:cs="Palatino Linotype"/>
          <w:b/>
          <w:color w:val="000000"/>
        </w:rPr>
        <w:t xml:space="preserve"> de dos mil </w:t>
      </w:r>
      <w:r w:rsidR="00821923" w:rsidRPr="00E27959">
        <w:rPr>
          <w:rFonts w:ascii="Palatino Linotype" w:eastAsia="Palatino Linotype" w:hAnsi="Palatino Linotype" w:cs="Palatino Linotype"/>
          <w:b/>
          <w:color w:val="000000"/>
        </w:rPr>
        <w:t>veintiséis</w:t>
      </w:r>
      <w:r w:rsidR="00DF0D09" w:rsidRPr="00E27959">
        <w:rPr>
          <w:rFonts w:ascii="Palatino Linotype" w:eastAsia="Palatino Linotype" w:hAnsi="Palatino Linotype" w:cs="Palatino Linotype"/>
          <w:color w:val="000000"/>
        </w:rPr>
        <w:t xml:space="preserve">, se decretó el cierre de instrucción </w:t>
      </w:r>
      <w:r w:rsidR="002B6B79" w:rsidRPr="00E27959">
        <w:rPr>
          <w:rFonts w:ascii="Palatino Linotype" w:eastAsia="Palatino Linotype" w:hAnsi="Palatino Linotype" w:cs="Palatino Linotype"/>
          <w:color w:val="000000"/>
        </w:rPr>
        <w:t>de los</w:t>
      </w:r>
      <w:r w:rsidR="00DF0D09" w:rsidRPr="00E27959">
        <w:rPr>
          <w:rFonts w:ascii="Palatino Linotype" w:eastAsia="Palatino Linotype" w:hAnsi="Palatino Linotype" w:cs="Palatino Linotype"/>
          <w:color w:val="000000"/>
        </w:rPr>
        <w:t xml:space="preserve"> recurso</w:t>
      </w:r>
      <w:r w:rsidR="002B6B79" w:rsidRPr="00E27959">
        <w:rPr>
          <w:rFonts w:ascii="Palatino Linotype" w:eastAsia="Palatino Linotype" w:hAnsi="Palatino Linotype" w:cs="Palatino Linotype"/>
          <w:color w:val="000000"/>
        </w:rPr>
        <w:t>s</w:t>
      </w:r>
      <w:r w:rsidR="00DF0D09" w:rsidRPr="00E27959">
        <w:rPr>
          <w:rFonts w:ascii="Palatino Linotype" w:eastAsia="Palatino Linotype" w:hAnsi="Palatino Linotype" w:cs="Palatino Linotype"/>
          <w:color w:val="000000"/>
        </w:rPr>
        <w:t xml:space="preserve"> de revisión referido</w:t>
      </w:r>
      <w:r w:rsidR="002B6B79" w:rsidRPr="00E27959">
        <w:rPr>
          <w:rFonts w:ascii="Palatino Linotype" w:eastAsia="Palatino Linotype" w:hAnsi="Palatino Linotype" w:cs="Palatino Linotype"/>
          <w:color w:val="000000"/>
        </w:rPr>
        <w:t>s</w:t>
      </w:r>
      <w:r w:rsidR="00DF0D09" w:rsidRPr="00E27959">
        <w:rPr>
          <w:rFonts w:ascii="Palatino Linotype" w:eastAsia="Palatino Linotype" w:hAnsi="Palatino Linotype" w:cs="Palatino Linotype"/>
          <w:color w:val="000000"/>
        </w:rPr>
        <w:t xml:space="preserve"> al rubro. </w:t>
      </w:r>
    </w:p>
    <w:p w:rsidR="00E46546" w:rsidRPr="00E27959" w:rsidRDefault="00E46546" w:rsidP="00E46546">
      <w:pPr>
        <w:spacing w:line="360" w:lineRule="auto"/>
        <w:jc w:val="both"/>
        <w:rPr>
          <w:rFonts w:ascii="Palatino Linotype" w:eastAsia="Palatino Linotype" w:hAnsi="Palatino Linotype" w:cs="Palatino Linotype"/>
          <w:color w:val="000000"/>
        </w:rPr>
      </w:pPr>
    </w:p>
    <w:p w:rsidR="00473B00" w:rsidRPr="00E27959" w:rsidRDefault="00DF0D09" w:rsidP="00473B00">
      <w:pPr>
        <w:numPr>
          <w:ilvl w:val="0"/>
          <w:numId w:val="1"/>
        </w:numPr>
        <w:spacing w:line="360" w:lineRule="auto"/>
        <w:ind w:left="0" w:firstLine="0"/>
        <w:jc w:val="both"/>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En razón de que fue debidamente sustanciado el expediente electrónico y no existe diligencia pendiente de desahogo, se emite la Resolución que conforme a Derecho proceda</w:t>
      </w:r>
      <w:r w:rsidR="00473B00" w:rsidRPr="00E27959">
        <w:rPr>
          <w:rFonts w:ascii="Palatino Linotype" w:eastAsia="Palatino Linotype" w:hAnsi="Palatino Linotype" w:cs="Palatino Linotype"/>
          <w:color w:val="000000"/>
        </w:rPr>
        <w:t>.</w:t>
      </w:r>
      <w:r w:rsidRPr="00E27959">
        <w:rPr>
          <w:rFonts w:ascii="Palatino Linotype" w:eastAsia="Palatino Linotype" w:hAnsi="Palatino Linotype" w:cs="Palatino Linotype"/>
          <w:color w:val="000000"/>
        </w:rPr>
        <w:t xml:space="preserve"> </w:t>
      </w:r>
    </w:p>
    <w:p w:rsidR="00473B00" w:rsidRPr="00E27959" w:rsidRDefault="00473B00" w:rsidP="00473B00">
      <w:pPr>
        <w:keepNext/>
        <w:keepLines/>
        <w:spacing w:line="360" w:lineRule="auto"/>
        <w:jc w:val="center"/>
        <w:rPr>
          <w:rFonts w:ascii="Palatino Linotype" w:eastAsia="Palatino Linotype" w:hAnsi="Palatino Linotype" w:cs="Palatino Linotype"/>
          <w:b/>
        </w:rPr>
      </w:pPr>
      <w:r w:rsidRPr="00E27959">
        <w:rPr>
          <w:rFonts w:ascii="Palatino Linotype" w:eastAsia="Palatino Linotype" w:hAnsi="Palatino Linotype" w:cs="Palatino Linotype"/>
          <w:b/>
        </w:rPr>
        <w:lastRenderedPageBreak/>
        <w:t xml:space="preserve">C O N S I D E R A N D O </w:t>
      </w:r>
    </w:p>
    <w:p w:rsidR="00473B00" w:rsidRPr="00E27959" w:rsidRDefault="00473B00" w:rsidP="00473B00">
      <w:pPr>
        <w:spacing w:line="360" w:lineRule="auto"/>
        <w:rPr>
          <w:rFonts w:ascii="Palatino Linotype" w:eastAsia="Palatino Linotype" w:hAnsi="Palatino Linotype" w:cs="Palatino Linotype"/>
        </w:rPr>
      </w:pPr>
    </w:p>
    <w:p w:rsidR="00C74625" w:rsidRPr="00E27959" w:rsidRDefault="00473B00" w:rsidP="00473B00">
      <w:pPr>
        <w:keepNext/>
        <w:keepLines/>
        <w:spacing w:line="360" w:lineRule="auto"/>
        <w:rPr>
          <w:rFonts w:ascii="Palatino Linotype" w:eastAsia="Palatino Linotype" w:hAnsi="Palatino Linotype" w:cs="Palatino Linotype"/>
          <w:b/>
        </w:rPr>
      </w:pPr>
      <w:r w:rsidRPr="00E27959">
        <w:rPr>
          <w:rFonts w:ascii="Palatino Linotype" w:eastAsia="Palatino Linotype" w:hAnsi="Palatino Linotype" w:cs="Palatino Linotype"/>
          <w:b/>
        </w:rPr>
        <w:t>PRIMERO. De la competencia</w:t>
      </w:r>
    </w:p>
    <w:p w:rsidR="005B5F6D" w:rsidRPr="00E27959" w:rsidRDefault="00DF0D09">
      <w:pPr>
        <w:numPr>
          <w:ilvl w:val="0"/>
          <w:numId w:val="1"/>
        </w:numPr>
        <w:spacing w:line="360" w:lineRule="auto"/>
        <w:ind w:left="0" w:firstLine="0"/>
        <w:jc w:val="both"/>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 xml:space="preserve">El Instituto de Transparencia, Acceso a la Información Pública y Protección de Datos Personales del Estado de México y Municipios, es competente para conocer y resolver el presente recurso de revisión interpuesto por la parte </w:t>
      </w:r>
      <w:r w:rsidR="006004AC" w:rsidRPr="00E27959">
        <w:rPr>
          <w:rFonts w:ascii="Palatino Linotype" w:eastAsia="Palatino Linotype" w:hAnsi="Palatino Linotype" w:cs="Palatino Linotype"/>
          <w:b/>
          <w:color w:val="000000"/>
        </w:rPr>
        <w:t>RECURRENTE</w:t>
      </w:r>
      <w:r w:rsidRPr="00E27959">
        <w:rPr>
          <w:rFonts w:ascii="Palatino Linotype" w:eastAsia="Palatino Linotype" w:hAnsi="Palatino Linotype" w:cs="Palatino Linotype"/>
          <w:color w:val="000000"/>
        </w:rPr>
        <w:t xml:space="preserve">, conforme a lo dispuesto en los artículos 6, apartado A de la Constitución Política de los Estados Unidos Mexicanos; </w:t>
      </w:r>
      <w:r w:rsidR="00473B00" w:rsidRPr="00E27959">
        <w:rPr>
          <w:rFonts w:ascii="Palatino Linotype" w:eastAsia="Palatino Linotype" w:hAnsi="Palatino Linotype" w:cs="Palatino Linotype"/>
          <w:color w:val="000000"/>
        </w:rPr>
        <w:t>5</w:t>
      </w:r>
      <w:r w:rsidR="00CE50CC" w:rsidRPr="00E27959">
        <w:rPr>
          <w:rFonts w:ascii="Palatino Linotype" w:eastAsia="Palatino Linotype" w:hAnsi="Palatino Linotype" w:cs="Palatino Linotype"/>
          <w:color w:val="000000"/>
        </w:rPr>
        <w:t xml:space="preserve">, </w:t>
      </w:r>
      <w:r w:rsidR="00473B00" w:rsidRPr="00E27959">
        <w:rPr>
          <w:rFonts w:ascii="Palatino Linotype" w:eastAsia="Palatino Linotype" w:hAnsi="Palatino Linotype" w:cs="Palatino Linotype"/>
          <w:color w:val="000000"/>
          <w:lang w:val="es-ES_tradnl"/>
        </w:rPr>
        <w:t>párrafos cuadragésimo cuarto, cuadragésimo quinto y cuadragésimo sexto, fracciones IV y V</w:t>
      </w:r>
      <w:r w:rsidR="00473B00" w:rsidRPr="00E27959">
        <w:rPr>
          <w:rFonts w:ascii="Palatino Linotype" w:eastAsia="Palatino Linotype" w:hAnsi="Palatino Linotype" w:cs="Palatino Linotype"/>
          <w:color w:val="000000"/>
        </w:rPr>
        <w:t xml:space="preserve"> </w:t>
      </w:r>
      <w:r w:rsidR="00CE50CC" w:rsidRPr="00E27959">
        <w:rPr>
          <w:rFonts w:ascii="Palatino Linotype" w:eastAsia="Palatino Linotype" w:hAnsi="Palatino Linotype" w:cs="Palatino Linotype"/>
          <w:color w:val="000000"/>
        </w:rPr>
        <w:t>de la Constitución Política del Estado Libre y Soberano de México</w:t>
      </w:r>
      <w:r w:rsidR="00C74625" w:rsidRPr="00E27959">
        <w:rPr>
          <w:rFonts w:ascii="Palatino Linotype" w:eastAsia="Palatino Linotype" w:hAnsi="Palatino Linotype" w:cs="Palatino Linotype"/>
          <w:color w:val="000000"/>
        </w:rPr>
        <w:t xml:space="preserve">; </w:t>
      </w:r>
      <w:r w:rsidR="00473B00" w:rsidRPr="00E27959">
        <w:rPr>
          <w:rFonts w:ascii="Palatino Linotype" w:eastAsia="Palatino Linotype" w:hAnsi="Palatino Linotype" w:cs="Palatino Linotype"/>
          <w:color w:val="000000"/>
        </w:rPr>
        <w:t>1, 2, fracciones II y IV; 13, 29, 36, fracciones I y II; 176, 178, 179, 181 párrafo tercero, 185, 188 y 189 de la Ley Transparencia y Acceso a la Información Pública del Estado de México y Municipios; así como los artículos 1, 4, fracción XXII, 81, 82, fracción III, 119 y 137 de la Ley de Protección de Datos Personales en Posesión de Sujetos Obligados del Estado de México y Municipios; 9, fracciones I y XXIII y 11 del Reglamento Interior del Instituto de Transparencia, Acceso a la Información Pública y Protección de Datos Personales del Estado de México y Municipios.</w:t>
      </w:r>
    </w:p>
    <w:p w:rsidR="005B5F6D" w:rsidRPr="00E27959" w:rsidRDefault="005B5F6D">
      <w:pPr>
        <w:spacing w:line="360" w:lineRule="auto"/>
        <w:jc w:val="both"/>
        <w:rPr>
          <w:rFonts w:ascii="Palatino Linotype" w:eastAsia="Palatino Linotype" w:hAnsi="Palatino Linotype" w:cs="Palatino Linotype"/>
          <w:color w:val="000000"/>
        </w:rPr>
      </w:pPr>
    </w:p>
    <w:p w:rsidR="00C74625" w:rsidRPr="00E27959" w:rsidRDefault="00473B00" w:rsidP="00473B00">
      <w:pPr>
        <w:keepNext/>
        <w:keepLines/>
        <w:spacing w:line="360" w:lineRule="auto"/>
        <w:rPr>
          <w:rFonts w:ascii="Palatino Linotype" w:eastAsia="Palatino Linotype" w:hAnsi="Palatino Linotype" w:cs="Palatino Linotype"/>
          <w:b/>
        </w:rPr>
      </w:pPr>
      <w:r w:rsidRPr="00E27959">
        <w:rPr>
          <w:rFonts w:ascii="Palatino Linotype" w:eastAsia="Palatino Linotype" w:hAnsi="Palatino Linotype" w:cs="Palatino Linotype"/>
          <w:b/>
        </w:rPr>
        <w:t>SEGUNDO. De la oportunidad y procedencia.</w:t>
      </w:r>
    </w:p>
    <w:p w:rsidR="005B5F6D" w:rsidRPr="00E27959" w:rsidRDefault="00DF0D09">
      <w:pPr>
        <w:numPr>
          <w:ilvl w:val="0"/>
          <w:numId w:val="1"/>
        </w:numPr>
        <w:spacing w:line="360" w:lineRule="auto"/>
        <w:ind w:left="0" w:firstLine="0"/>
        <w:jc w:val="both"/>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 xml:space="preserve">El Recurso de Revisión fue interpuesto dentro del plazo de quince días hábiles, hábiles contados a partir del día siguiente a la fecha de notificación de la respuesta impugnada, tal y como lo prevé el artículo 128 de la Ley de Protección de Datos Personales en Posesión de Sujetos Obligados del Estado de México y Municipios, que establece: </w:t>
      </w:r>
    </w:p>
    <w:p w:rsidR="005B5F6D" w:rsidRPr="00E27959" w:rsidRDefault="005B5F6D">
      <w:pPr>
        <w:spacing w:line="360" w:lineRule="auto"/>
        <w:jc w:val="both"/>
        <w:rPr>
          <w:rFonts w:ascii="Palatino Linotype" w:eastAsia="Palatino Linotype" w:hAnsi="Palatino Linotype" w:cs="Palatino Linotype"/>
        </w:rPr>
      </w:pPr>
    </w:p>
    <w:p w:rsidR="005B5F6D" w:rsidRPr="00E27959" w:rsidRDefault="00DF0D09">
      <w:pPr>
        <w:spacing w:line="276" w:lineRule="auto"/>
        <w:ind w:left="567" w:right="616"/>
        <w:jc w:val="both"/>
        <w:rPr>
          <w:rFonts w:ascii="Palatino Linotype" w:eastAsia="Palatino Linotype" w:hAnsi="Palatino Linotype" w:cs="Palatino Linotype"/>
          <w:i/>
        </w:rPr>
      </w:pPr>
      <w:r w:rsidRPr="00E27959">
        <w:rPr>
          <w:rFonts w:ascii="Palatino Linotype" w:eastAsia="Palatino Linotype" w:hAnsi="Palatino Linotype" w:cs="Palatino Linotype"/>
          <w:i/>
        </w:rPr>
        <w:t>“</w:t>
      </w:r>
      <w:r w:rsidRPr="00E27959">
        <w:rPr>
          <w:rFonts w:ascii="Palatino Linotype" w:eastAsia="Palatino Linotype" w:hAnsi="Palatino Linotype" w:cs="Palatino Linotype"/>
          <w:b/>
          <w:i/>
        </w:rPr>
        <w:t>Artículo 128.</w:t>
      </w:r>
      <w:r w:rsidRPr="00E27959">
        <w:rPr>
          <w:rFonts w:ascii="Palatino Linotype" w:eastAsia="Palatino Linotype" w:hAnsi="Palatino Linotype" w:cs="Palatino Linotype"/>
          <w:i/>
        </w:rPr>
        <w:t xml:space="preserve"> El titular, por sí mismo o a través de su representante, podrán interponer un recurso de revisión ante el Instituto o la Unidad de Transparencia del responsable que haya conocido de la solicitud para el ejercicio de los derechos ARCO, dentro de un plazo que </w:t>
      </w:r>
      <w:r w:rsidRPr="00E27959">
        <w:rPr>
          <w:rFonts w:ascii="Palatino Linotype" w:eastAsia="Palatino Linotype" w:hAnsi="Palatino Linotype" w:cs="Palatino Linotype"/>
          <w:i/>
        </w:rPr>
        <w:lastRenderedPageBreak/>
        <w:t xml:space="preserve">no podrá exceder de quince días contados a partir del siguiente a la fecha de la notificación de la respuesta. </w:t>
      </w:r>
    </w:p>
    <w:p w:rsidR="005B5F6D" w:rsidRPr="00E27959" w:rsidRDefault="005B5F6D">
      <w:pPr>
        <w:spacing w:line="276" w:lineRule="auto"/>
        <w:ind w:left="567" w:right="616"/>
        <w:jc w:val="both"/>
        <w:rPr>
          <w:rFonts w:ascii="Palatino Linotype" w:eastAsia="Palatino Linotype" w:hAnsi="Palatino Linotype" w:cs="Palatino Linotype"/>
          <w:i/>
        </w:rPr>
      </w:pPr>
    </w:p>
    <w:p w:rsidR="005B5F6D" w:rsidRPr="00E27959" w:rsidRDefault="00DF0D09">
      <w:pPr>
        <w:spacing w:line="276" w:lineRule="auto"/>
        <w:ind w:left="567" w:right="616"/>
        <w:jc w:val="both"/>
        <w:rPr>
          <w:rFonts w:ascii="Palatino Linotype" w:eastAsia="Palatino Linotype" w:hAnsi="Palatino Linotype" w:cs="Palatino Linotype"/>
          <w:i/>
        </w:rPr>
      </w:pPr>
      <w:r w:rsidRPr="00E27959">
        <w:rPr>
          <w:rFonts w:ascii="Palatino Linotype" w:eastAsia="Palatino Linotype" w:hAnsi="Palatino Linotype" w:cs="Palatino Linotype"/>
          <w:i/>
        </w:rPr>
        <w:t xml:space="preserve">Transcurrido el plazo previsto para dar respuesta a una solicitud para el ejercicio de los derechos ARCO sin que se haya emitido ésta, el titular o en su caso, su representante podrán interponer el recurso de revisión dentro de los quince días siguientes al que haya vencido el plazo para dar respuesta.” </w:t>
      </w:r>
    </w:p>
    <w:p w:rsidR="005B5F6D" w:rsidRPr="00E27959" w:rsidRDefault="005B5F6D">
      <w:pPr>
        <w:spacing w:line="360" w:lineRule="auto"/>
        <w:jc w:val="both"/>
        <w:rPr>
          <w:rFonts w:ascii="Palatino Linotype" w:eastAsia="Palatino Linotype" w:hAnsi="Palatino Linotype" w:cs="Palatino Linotype"/>
        </w:rPr>
      </w:pPr>
    </w:p>
    <w:p w:rsidR="005B5F6D" w:rsidRPr="00E27959" w:rsidRDefault="00DF0D09">
      <w:pPr>
        <w:numPr>
          <w:ilvl w:val="0"/>
          <w:numId w:val="1"/>
        </w:numPr>
        <w:spacing w:line="360" w:lineRule="auto"/>
        <w:ind w:left="0" w:firstLine="0"/>
        <w:jc w:val="both"/>
        <w:rPr>
          <w:rFonts w:ascii="Palatino Linotype" w:hAnsi="Palatino Linotype"/>
        </w:rPr>
      </w:pPr>
      <w:r w:rsidRPr="00E27959">
        <w:rPr>
          <w:rFonts w:ascii="Palatino Linotype" w:eastAsia="Palatino Linotype" w:hAnsi="Palatino Linotype" w:cs="Palatino Linotype"/>
        </w:rPr>
        <w:t xml:space="preserve">Por otro lado, el escrito contiene las formalidades </w:t>
      </w:r>
      <w:r w:rsidR="00720455" w:rsidRPr="00E27959">
        <w:rPr>
          <w:rFonts w:ascii="Palatino Linotype" w:eastAsia="Palatino Linotype" w:hAnsi="Palatino Linotype" w:cs="Palatino Linotype"/>
        </w:rPr>
        <w:t xml:space="preserve">previstas por el artículo 130, </w:t>
      </w:r>
      <w:r w:rsidRPr="00E27959">
        <w:rPr>
          <w:rFonts w:ascii="Palatino Linotype" w:eastAsia="Palatino Linotype" w:hAnsi="Palatino Linotype" w:cs="Palatino Linotype"/>
        </w:rPr>
        <w:t>de la citada Ley de la materia, por lo que es procedente que este Instituto conozca y resuelva el presente recurso.</w:t>
      </w:r>
    </w:p>
    <w:p w:rsidR="00473B00" w:rsidRPr="00E27959" w:rsidRDefault="00473B00" w:rsidP="00473B00">
      <w:pPr>
        <w:spacing w:line="360" w:lineRule="auto"/>
        <w:jc w:val="both"/>
        <w:rPr>
          <w:rFonts w:ascii="Palatino Linotype" w:hAnsi="Palatino Linotype"/>
        </w:rPr>
      </w:pPr>
    </w:p>
    <w:p w:rsidR="00473B00" w:rsidRPr="00E27959" w:rsidRDefault="00473B00" w:rsidP="00473B0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 xml:space="preserve">En esa tesitura, atendiendo a que el </w:t>
      </w:r>
      <w:r w:rsidRPr="00E27959">
        <w:rPr>
          <w:rFonts w:ascii="Palatino Linotype" w:eastAsia="Palatino Linotype" w:hAnsi="Palatino Linotype" w:cs="Palatino Linotype"/>
          <w:b/>
          <w:color w:val="000000"/>
        </w:rPr>
        <w:t>Sujeto Obligado</w:t>
      </w:r>
      <w:r w:rsidRPr="00E27959">
        <w:rPr>
          <w:rFonts w:ascii="Palatino Linotype" w:eastAsia="Palatino Linotype" w:hAnsi="Palatino Linotype" w:cs="Palatino Linotype"/>
          <w:color w:val="000000"/>
        </w:rPr>
        <w:t xml:space="preserve"> notificó la</w:t>
      </w:r>
      <w:r w:rsidR="000A1417" w:rsidRPr="00E27959">
        <w:rPr>
          <w:rFonts w:ascii="Palatino Linotype" w:eastAsia="Palatino Linotype" w:hAnsi="Palatino Linotype" w:cs="Palatino Linotype"/>
          <w:color w:val="000000"/>
        </w:rPr>
        <w:t>s</w:t>
      </w:r>
      <w:r w:rsidRPr="00E27959">
        <w:rPr>
          <w:rFonts w:ascii="Palatino Linotype" w:eastAsia="Palatino Linotype" w:hAnsi="Palatino Linotype" w:cs="Palatino Linotype"/>
          <w:color w:val="000000"/>
        </w:rPr>
        <w:t xml:space="preserve"> </w:t>
      </w:r>
      <w:r w:rsidR="000A1417" w:rsidRPr="00E27959">
        <w:rPr>
          <w:rFonts w:ascii="Palatino Linotype" w:eastAsia="Palatino Linotype" w:hAnsi="Palatino Linotype" w:cs="Palatino Linotype"/>
          <w:color w:val="000000"/>
        </w:rPr>
        <w:t>respuestas</w:t>
      </w:r>
      <w:r w:rsidRPr="00E27959">
        <w:rPr>
          <w:rFonts w:ascii="Palatino Linotype" w:eastAsia="Palatino Linotype" w:hAnsi="Palatino Linotype" w:cs="Palatino Linotype"/>
          <w:color w:val="000000"/>
        </w:rPr>
        <w:t xml:space="preserve"> </w:t>
      </w:r>
      <w:r w:rsidR="000A1417" w:rsidRPr="00E27959">
        <w:rPr>
          <w:rFonts w:ascii="Palatino Linotype" w:eastAsia="Palatino Linotype" w:hAnsi="Palatino Linotype" w:cs="Palatino Linotype"/>
          <w:color w:val="000000"/>
        </w:rPr>
        <w:t xml:space="preserve">el </w:t>
      </w:r>
      <w:r w:rsidR="00ED60D4" w:rsidRPr="00E27959">
        <w:rPr>
          <w:rFonts w:ascii="Palatino Linotype" w:eastAsia="Palatino Linotype" w:hAnsi="Palatino Linotype" w:cs="Palatino Linotype"/>
          <w:b/>
          <w:color w:val="000000"/>
          <w:lang w:val="es-ES_tradnl"/>
        </w:rPr>
        <w:t>doce de marzo de dos mil veintiséis</w:t>
      </w:r>
      <w:r w:rsidRPr="00E27959">
        <w:rPr>
          <w:rFonts w:ascii="Palatino Linotype" w:eastAsia="Palatino Linotype" w:hAnsi="Palatino Linotype" w:cs="Palatino Linotype"/>
          <w:color w:val="000000"/>
        </w:rPr>
        <w:t xml:space="preserve">, por lo que  el plazo de quince días hábiles que contempla el artículo 128, de la Ley de Protección de Datos Personales en Posesión de Sujetos Obligados del Estado de México y Municipios, </w:t>
      </w:r>
      <w:r w:rsidR="000A1417" w:rsidRPr="00E27959">
        <w:rPr>
          <w:rFonts w:ascii="Palatino Linotype" w:eastAsia="Palatino Linotype" w:hAnsi="Palatino Linotype" w:cs="Palatino Linotype"/>
          <w:color w:val="000000"/>
        </w:rPr>
        <w:t>transcurrieron</w:t>
      </w:r>
      <w:r w:rsidRPr="00E27959">
        <w:rPr>
          <w:rFonts w:ascii="Palatino Linotype" w:eastAsia="Palatino Linotype" w:hAnsi="Palatino Linotype" w:cs="Palatino Linotype"/>
          <w:color w:val="000000"/>
        </w:rPr>
        <w:t xml:space="preserve"> del</w:t>
      </w:r>
      <w:r w:rsidRPr="00E27959">
        <w:rPr>
          <w:rFonts w:ascii="Palatino Linotype" w:eastAsia="Palatino Linotype" w:hAnsi="Palatino Linotype" w:cs="Palatino Linotype"/>
          <w:b/>
          <w:color w:val="000000"/>
        </w:rPr>
        <w:t xml:space="preserve"> </w:t>
      </w:r>
      <w:r w:rsidR="00ED60D4" w:rsidRPr="00E27959">
        <w:rPr>
          <w:rFonts w:ascii="Palatino Linotype" w:eastAsia="Palatino Linotype" w:hAnsi="Palatino Linotype" w:cs="Palatino Linotype"/>
          <w:b/>
          <w:color w:val="000000"/>
        </w:rPr>
        <w:t>trece de marzo al diez de abril de dos mil veintiséis</w:t>
      </w:r>
      <w:r w:rsidRPr="00E27959">
        <w:rPr>
          <w:rFonts w:ascii="Palatino Linotype" w:eastAsia="Palatino Linotype" w:hAnsi="Palatino Linotype" w:cs="Palatino Linotype"/>
          <w:color w:val="000000"/>
        </w:rPr>
        <w:t xml:space="preserve">; en términos de los artículos 4, fracción XV, de la Ley de Protección de Datos Personales en Posesión de Sujetos Obligados del Estado de México y Municipios y 3, fracción X de la Ley de Transparencia y Acceso a la Información Pública del Estado de México y Municipios, de aplicación supletoria. </w:t>
      </w:r>
    </w:p>
    <w:p w:rsidR="00473B00" w:rsidRPr="00E27959" w:rsidRDefault="00473B00" w:rsidP="00473B00">
      <w:pPr>
        <w:spacing w:line="360" w:lineRule="auto"/>
        <w:jc w:val="both"/>
        <w:rPr>
          <w:rFonts w:ascii="Palatino Linotype" w:eastAsia="Palatino Linotype" w:hAnsi="Palatino Linotype" w:cs="Palatino Linotype"/>
        </w:rPr>
      </w:pPr>
    </w:p>
    <w:p w:rsidR="00473B00" w:rsidRPr="00E27959" w:rsidRDefault="00473B00" w:rsidP="00473B0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 xml:space="preserve">Con base a esta cronología, si </w:t>
      </w:r>
      <w:r w:rsidR="001663C6" w:rsidRPr="00E27959">
        <w:rPr>
          <w:rFonts w:ascii="Palatino Linotype" w:eastAsia="Palatino Linotype" w:hAnsi="Palatino Linotype" w:cs="Palatino Linotype"/>
          <w:color w:val="000000"/>
        </w:rPr>
        <w:t>el</w:t>
      </w:r>
      <w:r w:rsidRPr="00E27959">
        <w:rPr>
          <w:rFonts w:ascii="Palatino Linotype" w:eastAsia="Palatino Linotype" w:hAnsi="Palatino Linotype" w:cs="Palatino Linotype"/>
          <w:color w:val="000000"/>
        </w:rPr>
        <w:t xml:space="preserve"> Recurso de Revisión que nos ocupa se </w:t>
      </w:r>
      <w:r w:rsidR="000A1417" w:rsidRPr="00E27959">
        <w:rPr>
          <w:rFonts w:ascii="Palatino Linotype" w:eastAsia="Palatino Linotype" w:hAnsi="Palatino Linotype" w:cs="Palatino Linotype"/>
          <w:color w:val="000000"/>
        </w:rPr>
        <w:t>interpuso</w:t>
      </w:r>
      <w:r w:rsidRPr="00E27959">
        <w:rPr>
          <w:rFonts w:ascii="Palatino Linotype" w:eastAsia="Palatino Linotype" w:hAnsi="Palatino Linotype" w:cs="Palatino Linotype"/>
          <w:color w:val="000000"/>
        </w:rPr>
        <w:t xml:space="preserve"> el </w:t>
      </w:r>
      <w:r w:rsidR="00ED60D4" w:rsidRPr="00E27959">
        <w:rPr>
          <w:rFonts w:ascii="Palatino Linotype" w:hAnsi="Palatino Linotype"/>
          <w:b/>
          <w:color w:val="000000"/>
        </w:rPr>
        <w:t>seis de abril de dos mil veintiséis</w:t>
      </w:r>
      <w:r w:rsidRPr="00E27959">
        <w:rPr>
          <w:rFonts w:ascii="Palatino Linotype" w:eastAsia="Palatino Linotype" w:hAnsi="Palatino Linotype" w:cs="Palatino Linotype"/>
          <w:color w:val="000000"/>
        </w:rPr>
        <w:t xml:space="preserve">, se encuentra dentro de los márgenes temporales previstos en el artículo 128, de la Ley de Protección de Datos Personales en Posesión de Sujetos Obligados del Estado de México y Municipios y, por tanto, su interposición se considera oportuna. </w:t>
      </w:r>
    </w:p>
    <w:p w:rsidR="005B5F6D" w:rsidRPr="00E27959" w:rsidRDefault="005B5F6D">
      <w:pPr>
        <w:spacing w:line="360" w:lineRule="auto"/>
        <w:rPr>
          <w:rFonts w:ascii="Palatino Linotype" w:eastAsia="Palatino Linotype" w:hAnsi="Palatino Linotype" w:cs="Palatino Linotype"/>
        </w:rPr>
      </w:pPr>
    </w:p>
    <w:p w:rsidR="00C74625" w:rsidRPr="00E27959" w:rsidRDefault="00DF0D09" w:rsidP="00473B00">
      <w:pPr>
        <w:pStyle w:val="Ttulo2"/>
        <w:spacing w:before="0" w:line="360" w:lineRule="auto"/>
        <w:rPr>
          <w:rFonts w:ascii="Palatino Linotype" w:eastAsia="Palatino Linotype" w:hAnsi="Palatino Linotype" w:cs="Palatino Linotype"/>
          <w:b/>
          <w:color w:val="000000"/>
          <w:sz w:val="24"/>
          <w:szCs w:val="24"/>
        </w:rPr>
      </w:pPr>
      <w:r w:rsidRPr="00E27959">
        <w:rPr>
          <w:rFonts w:ascii="Palatino Linotype" w:eastAsia="Palatino Linotype" w:hAnsi="Palatino Linotype" w:cs="Palatino Linotype"/>
          <w:b/>
          <w:color w:val="000000"/>
          <w:sz w:val="24"/>
          <w:szCs w:val="24"/>
        </w:rPr>
        <w:lastRenderedPageBreak/>
        <w:t>TERCERO. Estudio y resolución del asunto.</w:t>
      </w:r>
    </w:p>
    <w:p w:rsidR="001663C6" w:rsidRPr="00E27959" w:rsidRDefault="00E5745D" w:rsidP="00FC61DB">
      <w:pPr>
        <w:numPr>
          <w:ilvl w:val="0"/>
          <w:numId w:val="1"/>
        </w:numPr>
        <w:spacing w:line="360" w:lineRule="auto"/>
        <w:ind w:left="0" w:firstLine="0"/>
        <w:jc w:val="both"/>
        <w:rPr>
          <w:rFonts w:ascii="Palatino Linotype" w:hAnsi="Palatino Linotype"/>
        </w:rPr>
      </w:pPr>
      <w:r w:rsidRPr="00E27959">
        <w:rPr>
          <w:rFonts w:ascii="Palatino Linotype" w:hAnsi="Palatino Linotype"/>
        </w:rPr>
        <w:t xml:space="preserve">Con </w:t>
      </w:r>
      <w:r w:rsidR="00DF0D09" w:rsidRPr="00E27959">
        <w:rPr>
          <w:rFonts w:ascii="Palatino Linotype" w:hAnsi="Palatino Linotype"/>
        </w:rPr>
        <w:t xml:space="preserve">la finalidad de ilustrar la controversia suscitada, se trae a cuenta que la parte </w:t>
      </w:r>
      <w:r w:rsidR="006004AC" w:rsidRPr="00E27959">
        <w:rPr>
          <w:rFonts w:ascii="Palatino Linotype" w:hAnsi="Palatino Linotype"/>
          <w:b/>
        </w:rPr>
        <w:t>RECURRENTE</w:t>
      </w:r>
      <w:r w:rsidR="005A600C" w:rsidRPr="00E27959">
        <w:rPr>
          <w:rFonts w:ascii="Palatino Linotype" w:hAnsi="Palatino Linotype"/>
        </w:rPr>
        <w:t>, requirió</w:t>
      </w:r>
      <w:r w:rsidR="001663C6" w:rsidRPr="00E27959">
        <w:rPr>
          <w:rFonts w:ascii="Palatino Linotype" w:hAnsi="Palatino Linotype"/>
        </w:rPr>
        <w:t xml:space="preserve">  lo siguiente:</w:t>
      </w:r>
    </w:p>
    <w:p w:rsidR="001663C6" w:rsidRPr="00E27959" w:rsidRDefault="001663C6" w:rsidP="001663C6">
      <w:pPr>
        <w:spacing w:line="360" w:lineRule="auto"/>
        <w:jc w:val="both"/>
        <w:rPr>
          <w:rFonts w:ascii="Palatino Linotype" w:hAnsi="Palatino Linotype"/>
        </w:rPr>
      </w:pPr>
    </w:p>
    <w:p w:rsidR="001663C6" w:rsidRPr="00E27959" w:rsidRDefault="00ED60D4" w:rsidP="00ED60D4">
      <w:pPr>
        <w:pStyle w:val="Prrafodelista"/>
        <w:numPr>
          <w:ilvl w:val="3"/>
          <w:numId w:val="1"/>
        </w:numPr>
        <w:spacing w:line="360" w:lineRule="auto"/>
        <w:ind w:left="1134" w:right="1183"/>
        <w:jc w:val="both"/>
        <w:rPr>
          <w:rFonts w:ascii="Palatino Linotype" w:hAnsi="Palatino Linotype"/>
          <w:i/>
        </w:rPr>
      </w:pPr>
      <w:r w:rsidRPr="00E27959">
        <w:rPr>
          <w:rFonts w:ascii="Palatino Linotype" w:hAnsi="Palatino Linotype"/>
          <w:i/>
        </w:rPr>
        <w:t xml:space="preserve">La cantidad correspondiente asignada a pagar por concepto de pensión por fallecimiento del trabajador </w:t>
      </w:r>
      <w:r w:rsidR="00AF3A82">
        <w:rPr>
          <w:rFonts w:ascii="Palatino Linotype" w:hAnsi="Palatino Linotype"/>
          <w:i/>
        </w:rPr>
        <w:t>XXXX</w:t>
      </w:r>
      <w:r w:rsidRPr="00E27959">
        <w:rPr>
          <w:rFonts w:ascii="Palatino Linotype" w:hAnsi="Palatino Linotype"/>
          <w:i/>
        </w:rPr>
        <w:t xml:space="preserve"> a favor de sus beneficiarios </w:t>
      </w:r>
      <w:r w:rsidR="00AF3A82">
        <w:rPr>
          <w:rFonts w:ascii="Palatino Linotype" w:hAnsi="Palatino Linotype"/>
          <w:i/>
        </w:rPr>
        <w:t>XXXX</w:t>
      </w:r>
      <w:r w:rsidRPr="00E27959">
        <w:rPr>
          <w:rFonts w:ascii="Palatino Linotype" w:hAnsi="Palatino Linotype"/>
          <w:i/>
        </w:rPr>
        <w:t xml:space="preserve"> cónyuge e hijos de nombre </w:t>
      </w:r>
      <w:r w:rsidR="00AF3A82">
        <w:rPr>
          <w:rFonts w:ascii="Palatino Linotype" w:hAnsi="Palatino Linotype"/>
          <w:i/>
        </w:rPr>
        <w:t xml:space="preserve">XXXX </w:t>
      </w:r>
      <w:r w:rsidRPr="00E27959">
        <w:rPr>
          <w:rFonts w:ascii="Palatino Linotype" w:hAnsi="Palatino Linotype"/>
          <w:i/>
        </w:rPr>
        <w:t xml:space="preserve"> y </w:t>
      </w:r>
      <w:r w:rsidR="00AF3A82">
        <w:rPr>
          <w:rFonts w:ascii="Palatino Linotype" w:hAnsi="Palatino Linotype"/>
          <w:i/>
        </w:rPr>
        <w:t>XXXX</w:t>
      </w:r>
      <w:r w:rsidRPr="00E27959">
        <w:rPr>
          <w:rFonts w:ascii="Palatino Linotype" w:hAnsi="Palatino Linotype"/>
          <w:i/>
        </w:rPr>
        <w:t xml:space="preserve"> en el año 2020, 2021,2022, 2023, 2024, 2025 y 2026.</w:t>
      </w:r>
    </w:p>
    <w:p w:rsidR="00ED60D4" w:rsidRPr="00E27959" w:rsidRDefault="00ED60D4" w:rsidP="00ED60D4">
      <w:pPr>
        <w:spacing w:line="360" w:lineRule="auto"/>
        <w:ind w:left="774" w:right="1183"/>
        <w:jc w:val="both"/>
        <w:rPr>
          <w:rFonts w:ascii="Palatino Linotype" w:hAnsi="Palatino Linotype"/>
          <w:i/>
        </w:rPr>
      </w:pPr>
    </w:p>
    <w:p w:rsidR="002026B0" w:rsidRPr="00E27959" w:rsidRDefault="00FC61DB" w:rsidP="00FC61DB">
      <w:pPr>
        <w:numPr>
          <w:ilvl w:val="0"/>
          <w:numId w:val="1"/>
        </w:numPr>
        <w:spacing w:line="360" w:lineRule="auto"/>
        <w:ind w:left="0" w:firstLine="0"/>
        <w:jc w:val="both"/>
        <w:rPr>
          <w:rFonts w:ascii="Palatino Linotype" w:hAnsi="Palatino Linotype"/>
        </w:rPr>
      </w:pPr>
      <w:r w:rsidRPr="00E27959">
        <w:rPr>
          <w:rFonts w:ascii="Palatino Linotype" w:hAnsi="Palatino Linotype"/>
        </w:rPr>
        <w:t xml:space="preserve">En respuesta el </w:t>
      </w:r>
      <w:r w:rsidR="006004AC" w:rsidRPr="00E27959">
        <w:rPr>
          <w:rFonts w:ascii="Palatino Linotype" w:hAnsi="Palatino Linotype"/>
          <w:b/>
        </w:rPr>
        <w:t>SUJETO OBLIGADO</w:t>
      </w:r>
      <w:r w:rsidRPr="00E27959">
        <w:rPr>
          <w:rFonts w:ascii="Palatino Linotype" w:hAnsi="Palatino Linotype"/>
        </w:rPr>
        <w:t xml:space="preserve"> manifestó</w:t>
      </w:r>
      <w:r w:rsidR="00DE0DD8" w:rsidRPr="00E27959">
        <w:rPr>
          <w:rFonts w:ascii="Palatino Linotype" w:hAnsi="Palatino Linotype"/>
        </w:rPr>
        <w:t xml:space="preserve"> </w:t>
      </w:r>
      <w:r w:rsidR="00ED60D4" w:rsidRPr="00E27959">
        <w:rPr>
          <w:rFonts w:ascii="Palatino Linotype" w:hAnsi="Palatino Linotype"/>
        </w:rPr>
        <w:t xml:space="preserve">las cantidades que </w:t>
      </w:r>
      <w:r w:rsidR="00430C1D" w:rsidRPr="00E27959">
        <w:rPr>
          <w:rFonts w:ascii="Palatino Linotype" w:hAnsi="Palatino Linotype"/>
        </w:rPr>
        <w:t>en cumplimiento a lo ordenado por autoridad jurisdiccional promovido por la Recurrente, fue dada de alta de manera provisional en la Nómina de Pensionados y Pensionistas del Sujeto Obligado</w:t>
      </w:r>
      <w:r w:rsidR="00824735" w:rsidRPr="00E27959">
        <w:rPr>
          <w:rFonts w:ascii="Palatino Linotype" w:hAnsi="Palatino Linotype"/>
        </w:rPr>
        <w:t xml:space="preserve"> a partir de la primera quincena del mes de septiembre de dos mil veintidós,</w:t>
      </w:r>
      <w:r w:rsidR="00430C1D" w:rsidRPr="00E27959">
        <w:rPr>
          <w:rFonts w:ascii="Palatino Linotype" w:hAnsi="Palatino Linotype"/>
        </w:rPr>
        <w:t xml:space="preserve"> con un monto diario de ciento setenta y dos pesos 87/100, adjuntando el cuadro siguiente: </w:t>
      </w:r>
    </w:p>
    <w:p w:rsidR="00FC61DB" w:rsidRPr="00E27959" w:rsidRDefault="00430C1D" w:rsidP="00430C1D">
      <w:pPr>
        <w:spacing w:line="360" w:lineRule="auto"/>
        <w:jc w:val="center"/>
        <w:rPr>
          <w:rFonts w:ascii="Palatino Linotype" w:hAnsi="Palatino Linotype"/>
        </w:rPr>
      </w:pPr>
      <w:r w:rsidRPr="00E27959">
        <w:rPr>
          <w:rFonts w:ascii="Palatino Linotype" w:hAnsi="Palatino Linotype"/>
          <w:noProof/>
        </w:rPr>
        <w:drawing>
          <wp:inline distT="0" distB="0" distL="0" distR="0" wp14:anchorId="470EA522" wp14:editId="27B6B167">
            <wp:extent cx="3334215" cy="1133633"/>
            <wp:effectExtent l="57150" t="95250" r="57150" b="285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34215" cy="1133633"/>
                    </a:xfrm>
                    <a:prstGeom prst="rect">
                      <a:avLst/>
                    </a:prstGeom>
                    <a:effectLst>
                      <a:outerShdw blurRad="50800" dist="38100" dir="16200000" rotWithShape="0">
                        <a:prstClr val="black">
                          <a:alpha val="40000"/>
                        </a:prstClr>
                      </a:outerShdw>
                    </a:effectLst>
                  </pic:spPr>
                </pic:pic>
              </a:graphicData>
            </a:graphic>
          </wp:inline>
        </w:drawing>
      </w:r>
    </w:p>
    <w:p w:rsidR="00430C1D" w:rsidRPr="00E27959" w:rsidRDefault="00430C1D" w:rsidP="00430C1D">
      <w:pPr>
        <w:spacing w:line="360" w:lineRule="auto"/>
        <w:jc w:val="both"/>
        <w:rPr>
          <w:rFonts w:ascii="Palatino Linotype" w:hAnsi="Palatino Linotype"/>
        </w:rPr>
      </w:pPr>
      <w:r w:rsidRPr="00E27959">
        <w:rPr>
          <w:rFonts w:ascii="Palatino Linotype" w:hAnsi="Palatino Linotype"/>
        </w:rPr>
        <w:t xml:space="preserve">Y que  respecto de los años dos mil veinte y dos mil veintiuno, refirió que el monto otorgado por el Comité de pensiones fue de ciento sesenta y seis pesos 20/100 M.N. </w:t>
      </w:r>
    </w:p>
    <w:p w:rsidR="00430C1D" w:rsidRPr="00E27959" w:rsidRDefault="00430C1D" w:rsidP="00430C1D">
      <w:pPr>
        <w:spacing w:line="360" w:lineRule="auto"/>
        <w:jc w:val="both"/>
        <w:rPr>
          <w:rFonts w:ascii="Palatino Linotype" w:hAnsi="Palatino Linotype"/>
        </w:rPr>
      </w:pPr>
    </w:p>
    <w:p w:rsidR="006E26FF" w:rsidRPr="00E27959" w:rsidRDefault="006E26FF" w:rsidP="00430C1D">
      <w:pPr>
        <w:numPr>
          <w:ilvl w:val="0"/>
          <w:numId w:val="1"/>
        </w:numPr>
        <w:spacing w:line="360" w:lineRule="auto"/>
        <w:ind w:left="0" w:firstLine="0"/>
        <w:jc w:val="both"/>
        <w:rPr>
          <w:rFonts w:ascii="Palatino Linotype" w:hAnsi="Palatino Linotype"/>
        </w:rPr>
      </w:pPr>
      <w:r w:rsidRPr="00E27959">
        <w:rPr>
          <w:rFonts w:ascii="Palatino Linotype" w:hAnsi="Palatino Linotype"/>
        </w:rPr>
        <w:t>Posteriormente se interpuso medio de impugnación señalando como razones o moti</w:t>
      </w:r>
      <w:r w:rsidR="00DE0DD8" w:rsidRPr="00E27959">
        <w:rPr>
          <w:rFonts w:ascii="Palatino Linotype" w:hAnsi="Palatino Linotype"/>
        </w:rPr>
        <w:t xml:space="preserve">vos de inconformidad </w:t>
      </w:r>
      <w:r w:rsidR="00430C1D" w:rsidRPr="00E27959">
        <w:rPr>
          <w:rFonts w:ascii="Palatino Linotype" w:hAnsi="Palatino Linotype"/>
        </w:rPr>
        <w:t xml:space="preserve">la entrega incompleta </w:t>
      </w:r>
      <w:r w:rsidR="00824735" w:rsidRPr="00E27959">
        <w:rPr>
          <w:rFonts w:ascii="Palatino Linotype" w:hAnsi="Palatino Linotype"/>
        </w:rPr>
        <w:t xml:space="preserve">de los datos requeridos </w:t>
      </w:r>
      <w:r w:rsidR="00430C1D" w:rsidRPr="00E27959">
        <w:rPr>
          <w:rFonts w:ascii="Palatino Linotype" w:hAnsi="Palatino Linotype"/>
        </w:rPr>
        <w:t xml:space="preserve">por cuanto hace a la totalidad de los años señalados </w:t>
      </w:r>
      <w:r w:rsidR="00824735" w:rsidRPr="00E27959">
        <w:rPr>
          <w:rFonts w:ascii="Palatino Linotype" w:hAnsi="Palatino Linotype"/>
        </w:rPr>
        <w:t>d</w:t>
      </w:r>
      <w:r w:rsidR="00D767E1" w:rsidRPr="00E27959">
        <w:rPr>
          <w:rFonts w:ascii="Palatino Linotype" w:hAnsi="Palatino Linotype"/>
        </w:rPr>
        <w:t>e la solicitud, faltando por pronunciarse de los años 2020, 2021 y 2022.</w:t>
      </w:r>
    </w:p>
    <w:p w:rsidR="004A4E73" w:rsidRPr="00E27959" w:rsidRDefault="00FC61DB" w:rsidP="004A4E73">
      <w:pPr>
        <w:numPr>
          <w:ilvl w:val="0"/>
          <w:numId w:val="1"/>
        </w:numPr>
        <w:spacing w:line="360" w:lineRule="auto"/>
        <w:ind w:left="0" w:firstLine="0"/>
        <w:jc w:val="both"/>
        <w:rPr>
          <w:rFonts w:ascii="Palatino Linotype" w:hAnsi="Palatino Linotype"/>
        </w:rPr>
      </w:pPr>
      <w:r w:rsidRPr="00E27959">
        <w:rPr>
          <w:rFonts w:ascii="Palatino Linotype" w:hAnsi="Palatino Linotype"/>
          <w:color w:val="000000"/>
        </w:rPr>
        <w:lastRenderedPageBreak/>
        <w:t xml:space="preserve">Derivado de la ausencia de voluntad de conciliar por parte del </w:t>
      </w:r>
      <w:r w:rsidR="00DE0DD8" w:rsidRPr="00E27959">
        <w:rPr>
          <w:rFonts w:ascii="Palatino Linotype" w:hAnsi="Palatino Linotype"/>
          <w:b/>
          <w:color w:val="000000"/>
        </w:rPr>
        <w:t>RECURRENTE</w:t>
      </w:r>
      <w:r w:rsidR="008F6540" w:rsidRPr="00E27959">
        <w:rPr>
          <w:rFonts w:ascii="Palatino Linotype" w:hAnsi="Palatino Linotype"/>
          <w:color w:val="000000"/>
        </w:rPr>
        <w:t xml:space="preserve">, </w:t>
      </w:r>
      <w:r w:rsidR="00DE0DD8" w:rsidRPr="00E27959">
        <w:rPr>
          <w:rFonts w:ascii="Palatino Linotype" w:hAnsi="Palatino Linotype"/>
          <w:color w:val="000000"/>
        </w:rPr>
        <w:t xml:space="preserve">y la negativa por parte del </w:t>
      </w:r>
      <w:r w:rsidR="00DE0DD8" w:rsidRPr="00E27959">
        <w:rPr>
          <w:rFonts w:ascii="Palatino Linotype" w:hAnsi="Palatino Linotype"/>
          <w:b/>
          <w:color w:val="000000"/>
        </w:rPr>
        <w:t xml:space="preserve">SUJETO OBLIGADO, </w:t>
      </w:r>
      <w:r w:rsidR="008F6540" w:rsidRPr="00E27959">
        <w:rPr>
          <w:rFonts w:ascii="Palatino Linotype" w:hAnsi="Palatino Linotype"/>
          <w:color w:val="000000"/>
        </w:rPr>
        <w:t xml:space="preserve">en informe justificado, de manera sustancial </w:t>
      </w:r>
      <w:r w:rsidRPr="00E27959">
        <w:rPr>
          <w:rFonts w:ascii="Palatino Linotype" w:hAnsi="Palatino Linotype"/>
          <w:color w:val="000000"/>
        </w:rPr>
        <w:t>ratificó su respuesta inicial</w:t>
      </w:r>
      <w:r w:rsidR="008F6540" w:rsidRPr="00E27959">
        <w:rPr>
          <w:rFonts w:ascii="Palatino Linotype" w:hAnsi="Palatino Linotype"/>
          <w:color w:val="000000"/>
        </w:rPr>
        <w:t>.</w:t>
      </w:r>
    </w:p>
    <w:p w:rsidR="00C43D49" w:rsidRPr="00E27959" w:rsidRDefault="00C43D49" w:rsidP="0004727C">
      <w:pPr>
        <w:spacing w:line="360" w:lineRule="auto"/>
        <w:jc w:val="both"/>
        <w:rPr>
          <w:rFonts w:ascii="Palatino Linotype" w:hAnsi="Palatino Linotype"/>
        </w:rPr>
      </w:pPr>
    </w:p>
    <w:p w:rsidR="00C43D49" w:rsidRPr="00E27959" w:rsidRDefault="0004727C" w:rsidP="00BC6D8A">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hAnsi="Palatino Linotype"/>
        </w:rPr>
      </w:pPr>
      <w:r w:rsidRPr="00E27959">
        <w:rPr>
          <w:rFonts w:ascii="Palatino Linotype" w:eastAsia="Palatino Linotype" w:hAnsi="Palatino Linotype" w:cs="Palatino Linotype"/>
          <w:color w:val="000000"/>
        </w:rPr>
        <w:t xml:space="preserve">Precisado lo anterior, se procede al análisis del requerimiento planteado por el particular y la respuesta proporcionada por el </w:t>
      </w:r>
      <w:r w:rsidRPr="00E27959">
        <w:rPr>
          <w:rFonts w:ascii="Palatino Linotype" w:eastAsia="Palatino Linotype" w:hAnsi="Palatino Linotype" w:cs="Palatino Linotype"/>
          <w:b/>
          <w:color w:val="000000"/>
        </w:rPr>
        <w:t>SUJETO OBLIGADO</w:t>
      </w:r>
      <w:r w:rsidRPr="00E27959">
        <w:rPr>
          <w:rFonts w:ascii="Palatino Linotype" w:eastAsia="Palatino Linotype" w:hAnsi="Palatino Linotype" w:cs="Palatino Linotype"/>
          <w:color w:val="000000"/>
        </w:rPr>
        <w:t xml:space="preserve">, a efecto de determinar si el derecho de acceso se satisfizo con las mismas, por lo que resulta necesario </w:t>
      </w:r>
      <w:r w:rsidRPr="00E27959">
        <w:rPr>
          <w:rFonts w:ascii="Palatino Linotype" w:hAnsi="Palatino Linotype"/>
          <w:color w:val="000000"/>
        </w:rPr>
        <w:t>recordar</w:t>
      </w:r>
      <w:r w:rsidR="00B622D1" w:rsidRPr="00E27959">
        <w:rPr>
          <w:rFonts w:ascii="Palatino Linotype" w:hAnsi="Palatino Linotype"/>
          <w:color w:val="000000"/>
        </w:rPr>
        <w:t xml:space="preserve"> que las </w:t>
      </w:r>
      <w:r w:rsidR="00B622D1" w:rsidRPr="00E27959">
        <w:rPr>
          <w:rFonts w:ascii="Palatino Linotype" w:hAnsi="Palatino Linotype"/>
          <w:b/>
          <w:color w:val="000000"/>
        </w:rPr>
        <w:t>razones o motivos de inconformidad</w:t>
      </w:r>
      <w:r w:rsidR="00B622D1" w:rsidRPr="00E27959">
        <w:rPr>
          <w:rFonts w:ascii="Palatino Linotype" w:hAnsi="Palatino Linotype"/>
          <w:color w:val="000000"/>
        </w:rPr>
        <w:t xml:space="preserve"> argüidas en </w:t>
      </w:r>
      <w:r w:rsidRPr="00E27959">
        <w:rPr>
          <w:rFonts w:ascii="Palatino Linotype" w:hAnsi="Palatino Linotype"/>
          <w:color w:val="000000"/>
        </w:rPr>
        <w:t xml:space="preserve">el </w:t>
      </w:r>
      <w:r w:rsidR="00B622D1" w:rsidRPr="00E27959">
        <w:rPr>
          <w:rFonts w:ascii="Palatino Linotype" w:hAnsi="Palatino Linotype"/>
          <w:color w:val="000000"/>
        </w:rPr>
        <w:t xml:space="preserve">medio de impugnación fue la </w:t>
      </w:r>
      <w:r w:rsidR="00824735" w:rsidRPr="00E27959">
        <w:rPr>
          <w:rFonts w:ascii="Palatino Linotype" w:hAnsi="Palatino Linotype"/>
        </w:rPr>
        <w:t>entrega incompleta de</w:t>
      </w:r>
      <w:r w:rsidRPr="00E27959">
        <w:rPr>
          <w:rFonts w:ascii="Palatino Linotype" w:hAnsi="Palatino Linotype"/>
        </w:rPr>
        <w:t xml:space="preserve"> </w:t>
      </w:r>
      <w:r w:rsidR="00824735" w:rsidRPr="00E27959">
        <w:rPr>
          <w:rFonts w:ascii="Palatino Linotype" w:hAnsi="Palatino Linotype"/>
        </w:rPr>
        <w:t>los datos requeridos por la Recurrente</w:t>
      </w:r>
      <w:r w:rsidRPr="00E27959">
        <w:rPr>
          <w:rFonts w:ascii="Palatino Linotype" w:hAnsi="Palatino Linotype"/>
        </w:rPr>
        <w:t>.</w:t>
      </w:r>
    </w:p>
    <w:p w:rsidR="00720455" w:rsidRPr="00E27959" w:rsidRDefault="00720455" w:rsidP="00720455">
      <w:pPr>
        <w:spacing w:line="360" w:lineRule="auto"/>
        <w:jc w:val="both"/>
        <w:rPr>
          <w:rFonts w:ascii="Palatino Linotype" w:hAnsi="Palatino Linotype"/>
        </w:rPr>
      </w:pPr>
    </w:p>
    <w:p w:rsidR="00380173" w:rsidRPr="00E27959" w:rsidRDefault="00380173" w:rsidP="00380173">
      <w:pPr>
        <w:pStyle w:val="Prrafodelista"/>
        <w:rPr>
          <w:rFonts w:ascii="Palatino Linotype" w:eastAsia="Palatino Linotype" w:hAnsi="Palatino Linotype" w:cs="Palatino Linotype"/>
          <w:color w:val="000000"/>
        </w:rPr>
      </w:pPr>
    </w:p>
    <w:p w:rsidR="00D767E1" w:rsidRPr="00E27959" w:rsidRDefault="00D767E1" w:rsidP="00FF7CA2">
      <w:pPr>
        <w:pStyle w:val="Prrafodelista"/>
        <w:numPr>
          <w:ilvl w:val="0"/>
          <w:numId w:val="25"/>
        </w:numPr>
        <w:spacing w:line="360" w:lineRule="auto"/>
        <w:ind w:left="0" w:firstLine="0"/>
        <w:contextualSpacing w:val="0"/>
        <w:jc w:val="both"/>
        <w:rPr>
          <w:rFonts w:ascii="Palatino Linotype" w:eastAsia="Palatino Linotype" w:hAnsi="Palatino Linotype" w:cs="Palatino Linotype"/>
        </w:rPr>
      </w:pPr>
      <w:r w:rsidRPr="00E27959">
        <w:rPr>
          <w:rFonts w:ascii="Palatino Linotype" w:eastAsia="Palatino Linotype" w:hAnsi="Palatino Linotype" w:cs="Palatino Linotype"/>
        </w:rPr>
        <w:t>Relativo a los años 2023, 2024, 2025 y 2026, así como a lo relativo a la modalidad de acceso a los datos de referencia, tales se tienen por colmados al configurarse como Actos Consentidos,  debido a que cuando la parte Recurrente impugna la respuesta del Sujeto Obligado, y este no expresa Razón o Motivo de Inconformidad en contra de todos los rubros solicitados, dichos rubros deben declararse atendidos, pues se entiende que la parte Recurrente ésta conforme con la información entregada al no contravenir la misma. Sirve de Apoyo a lo anterior, por analogía la Tesis Jurisprudencial Número 3ª./J.7/91, Publicada en el Semanario Judicial de la Federación y su Gaceta bajo el número de registro 174,177, que establece lo siguiente:</w:t>
      </w:r>
    </w:p>
    <w:p w:rsidR="00D767E1" w:rsidRPr="00E27959" w:rsidRDefault="00D767E1" w:rsidP="00D767E1">
      <w:pPr>
        <w:jc w:val="both"/>
        <w:rPr>
          <w:rFonts w:ascii="Palatino Linotype" w:eastAsia="Palatino Linotype" w:hAnsi="Palatino Linotype" w:cs="Palatino Linotype"/>
        </w:rPr>
      </w:pPr>
    </w:p>
    <w:p w:rsidR="00D767E1" w:rsidRPr="00E27959" w:rsidRDefault="00D767E1" w:rsidP="00D767E1">
      <w:pPr>
        <w:ind w:left="1276" w:right="1134"/>
        <w:jc w:val="both"/>
        <w:rPr>
          <w:rFonts w:ascii="Palatino Linotype" w:eastAsia="Palatino Linotype" w:hAnsi="Palatino Linotype" w:cs="Palatino Linotype"/>
          <w:i/>
        </w:rPr>
      </w:pPr>
      <w:r w:rsidRPr="00E27959">
        <w:rPr>
          <w:rFonts w:ascii="Palatino Linotype" w:eastAsia="Palatino Linotype" w:hAnsi="Palatino Linotype" w:cs="Palatino Linotype"/>
          <w:b/>
          <w:i/>
        </w:rPr>
        <w:t xml:space="preserve">“REVISIÓN EN AMPARO. LOS RESOLUTIVOS NO COMBATIDOS DEBEN DECLARARSE FIRMES. </w:t>
      </w:r>
      <w:r w:rsidRPr="00E27959">
        <w:rPr>
          <w:rFonts w:ascii="Palatino Linotype" w:eastAsia="Palatino Linotype" w:hAnsi="Palatino Linotype" w:cs="Palatino Linotype"/>
          <w:i/>
        </w:rPr>
        <w:t xml:space="preserve">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w:t>
      </w:r>
      <w:r w:rsidRPr="00E27959">
        <w:rPr>
          <w:rFonts w:ascii="Palatino Linotype" w:eastAsia="Palatino Linotype" w:hAnsi="Palatino Linotype" w:cs="Palatino Linotype"/>
          <w:i/>
        </w:rPr>
        <w:lastRenderedPageBreak/>
        <w:t>aquéllos en contra de los cuales no se formuló agravio y dicha declaración de firmeza debe reflejarse en la parte considerativa y en los resolutivos debe confirmarse la sentencia recurrida en la parte correspondiente.</w:t>
      </w:r>
    </w:p>
    <w:p w:rsidR="00FF7CA2" w:rsidRPr="00E27959" w:rsidRDefault="00FF7CA2" w:rsidP="00D767E1">
      <w:pPr>
        <w:ind w:left="1276" w:right="1134"/>
        <w:jc w:val="both"/>
        <w:rPr>
          <w:rFonts w:ascii="Palatino Linotype" w:eastAsia="Palatino Linotype" w:hAnsi="Palatino Linotype" w:cs="Palatino Linotype"/>
          <w:i/>
        </w:rPr>
      </w:pPr>
    </w:p>
    <w:p w:rsidR="00D767E1" w:rsidRPr="00E27959" w:rsidRDefault="00D767E1" w:rsidP="00D767E1">
      <w:pPr>
        <w:pStyle w:val="Prrafodelista"/>
        <w:numPr>
          <w:ilvl w:val="0"/>
          <w:numId w:val="25"/>
        </w:numPr>
        <w:spacing w:line="360" w:lineRule="auto"/>
        <w:ind w:left="0" w:firstLine="0"/>
        <w:contextualSpacing w:val="0"/>
        <w:jc w:val="both"/>
        <w:rPr>
          <w:rFonts w:ascii="Palatino Linotype" w:eastAsia="Palatino Linotype" w:hAnsi="Palatino Linotype" w:cs="Palatino Linotype"/>
        </w:rPr>
      </w:pPr>
      <w:r w:rsidRPr="00E27959">
        <w:rPr>
          <w:rFonts w:ascii="Palatino Linotype" w:eastAsia="Palatino Linotype" w:hAnsi="Palatino Linotype" w:cs="Palatino Linotype"/>
        </w:rPr>
        <w:t>Consecuentemente, se insiste, ante la falta de impugnación eficaz, la respuesta entregada debe declararse consentida por persona solicitante.</w:t>
      </w:r>
    </w:p>
    <w:p w:rsidR="00D767E1" w:rsidRPr="00E27959" w:rsidRDefault="00D767E1" w:rsidP="00D767E1">
      <w:pPr>
        <w:jc w:val="both"/>
        <w:rPr>
          <w:rFonts w:ascii="Palatino Linotype" w:eastAsia="Palatino Linotype" w:hAnsi="Palatino Linotype" w:cs="Palatino Linotype"/>
        </w:rPr>
      </w:pPr>
    </w:p>
    <w:p w:rsidR="00D767E1" w:rsidRPr="00E27959" w:rsidRDefault="00D767E1" w:rsidP="00D767E1">
      <w:pPr>
        <w:pStyle w:val="Prrafodelista"/>
        <w:numPr>
          <w:ilvl w:val="0"/>
          <w:numId w:val="25"/>
        </w:numPr>
        <w:spacing w:line="360" w:lineRule="auto"/>
        <w:ind w:left="0" w:firstLine="0"/>
        <w:contextualSpacing w:val="0"/>
        <w:jc w:val="both"/>
        <w:rPr>
          <w:rFonts w:ascii="Palatino Linotype" w:eastAsia="Palatino Linotype" w:hAnsi="Palatino Linotype" w:cs="Palatino Linotype"/>
        </w:rPr>
      </w:pPr>
      <w:r w:rsidRPr="00E27959">
        <w:rPr>
          <w:rFonts w:ascii="Palatino Linotype" w:eastAsia="Palatino Linotype" w:hAnsi="Palatino Linotype" w:cs="Palatino Linotype"/>
        </w:rPr>
        <w:t xml:space="preserve">Lo anterior se sustenta con lo plasmado en el criterio 01/20 emitido por el entonces Instituto Nacional de Transparencia, Acceso a la Información, y Protección de Datos Personales, INAI, que lleva por rubro y texto los siguientes: </w:t>
      </w:r>
    </w:p>
    <w:p w:rsidR="00D767E1" w:rsidRPr="00E27959" w:rsidRDefault="00D767E1" w:rsidP="00D767E1">
      <w:pPr>
        <w:jc w:val="both"/>
        <w:rPr>
          <w:rFonts w:ascii="Palatino Linotype" w:eastAsia="Palatino Linotype" w:hAnsi="Palatino Linotype" w:cs="Palatino Linotype"/>
        </w:rPr>
      </w:pPr>
    </w:p>
    <w:p w:rsidR="00D767E1" w:rsidRPr="00E27959" w:rsidRDefault="00D767E1" w:rsidP="00D767E1">
      <w:pPr>
        <w:pBdr>
          <w:top w:val="nil"/>
          <w:left w:val="nil"/>
          <w:bottom w:val="nil"/>
          <w:right w:val="nil"/>
          <w:between w:val="nil"/>
        </w:pBdr>
        <w:ind w:left="1134" w:right="1134"/>
        <w:jc w:val="both"/>
        <w:rPr>
          <w:rFonts w:ascii="Palatino Linotype" w:eastAsia="Palatino Linotype" w:hAnsi="Palatino Linotype" w:cs="Palatino Linotype"/>
          <w:i/>
          <w:color w:val="000000"/>
        </w:rPr>
      </w:pPr>
      <w:r w:rsidRPr="00E27959">
        <w:rPr>
          <w:rFonts w:ascii="Palatino Linotype" w:eastAsia="Palatino Linotype" w:hAnsi="Palatino Linotype" w:cs="Palatino Linotype"/>
          <w:i/>
          <w:color w:val="000000"/>
        </w:rPr>
        <w:t>“</w:t>
      </w:r>
      <w:r w:rsidRPr="00E27959">
        <w:rPr>
          <w:rFonts w:ascii="Palatino Linotype" w:eastAsia="Palatino Linotype" w:hAnsi="Palatino Linotype" w:cs="Palatino Linotype"/>
          <w:b/>
          <w:i/>
          <w:color w:val="000000"/>
        </w:rPr>
        <w:t xml:space="preserve">Actos consentidos tácitamente. Improcedencia de su análisis. </w:t>
      </w:r>
      <w:r w:rsidRPr="00E27959">
        <w:rPr>
          <w:rFonts w:ascii="Palatino Linotype" w:eastAsia="Palatino Linotype" w:hAnsi="Palatino Linotype" w:cs="Palatino Linotype"/>
          <w:i/>
          <w:color w:val="000000"/>
        </w:rPr>
        <w:t>Si en su recurso de revisión, la persona recurrente no expresó inconformidad alguna con ciertas partes de la respuesta otorgada, se entienden tácitamente consentidas, por ende, no deben formar parte del estudio de fondo de la resolución que emite el Instituto.”</w:t>
      </w:r>
    </w:p>
    <w:p w:rsidR="00D767E1" w:rsidRPr="00E27959" w:rsidRDefault="00D767E1" w:rsidP="00D767E1">
      <w:pPr>
        <w:pBdr>
          <w:top w:val="nil"/>
          <w:left w:val="nil"/>
          <w:bottom w:val="nil"/>
          <w:right w:val="nil"/>
          <w:between w:val="nil"/>
        </w:pBdr>
        <w:ind w:right="902"/>
        <w:jc w:val="both"/>
        <w:rPr>
          <w:rFonts w:ascii="Palatino Linotype" w:eastAsia="Palatino Linotype" w:hAnsi="Palatino Linotype" w:cs="Palatino Linotype"/>
          <w:i/>
          <w:color w:val="000000"/>
        </w:rPr>
      </w:pPr>
    </w:p>
    <w:p w:rsidR="00D767E1" w:rsidRPr="00E27959" w:rsidRDefault="00D767E1" w:rsidP="00D767E1">
      <w:pPr>
        <w:pStyle w:val="Prrafodelista"/>
        <w:numPr>
          <w:ilvl w:val="0"/>
          <w:numId w:val="25"/>
        </w:numPr>
        <w:spacing w:line="360" w:lineRule="auto"/>
        <w:ind w:left="0" w:firstLine="0"/>
        <w:contextualSpacing w:val="0"/>
        <w:jc w:val="both"/>
        <w:rPr>
          <w:rFonts w:ascii="Palatino Linotype" w:eastAsia="Palatino Linotype" w:hAnsi="Palatino Linotype" w:cs="Palatino Linotype"/>
        </w:rPr>
      </w:pPr>
      <w:r w:rsidRPr="00E27959">
        <w:rPr>
          <w:rFonts w:ascii="Palatino Linotype" w:eastAsia="Palatino Linotype" w:hAnsi="Palatino Linotype" w:cs="Palatino Linotype"/>
        </w:rPr>
        <w:t>Asimismo, resulta aplicable por analogía la tesis jurisprudencial número VI.3o.C. J/60, publicada en el Semanario Judicial de la Federación y su Gaceta bajo el número de registro 176,608 que a la letra dice:</w:t>
      </w:r>
    </w:p>
    <w:p w:rsidR="00FF7CA2" w:rsidRPr="00E27959" w:rsidRDefault="00FF7CA2" w:rsidP="00FF7CA2">
      <w:pPr>
        <w:spacing w:line="360" w:lineRule="auto"/>
        <w:jc w:val="both"/>
        <w:rPr>
          <w:rFonts w:ascii="Palatino Linotype" w:eastAsia="Palatino Linotype" w:hAnsi="Palatino Linotype" w:cs="Palatino Linotype"/>
        </w:rPr>
      </w:pPr>
    </w:p>
    <w:p w:rsidR="00D767E1" w:rsidRPr="00E27959" w:rsidRDefault="00D767E1" w:rsidP="00D767E1">
      <w:pPr>
        <w:tabs>
          <w:tab w:val="left" w:pos="851"/>
          <w:tab w:val="left" w:pos="1276"/>
        </w:tabs>
        <w:ind w:left="1134" w:right="1134"/>
        <w:jc w:val="both"/>
        <w:rPr>
          <w:rFonts w:ascii="Palatino Linotype" w:eastAsia="Palatino Linotype" w:hAnsi="Palatino Linotype" w:cs="Palatino Linotype"/>
          <w:i/>
        </w:rPr>
      </w:pPr>
      <w:r w:rsidRPr="00E27959">
        <w:rPr>
          <w:rFonts w:ascii="Palatino Linotype" w:eastAsia="Palatino Linotype" w:hAnsi="Palatino Linotype" w:cs="Palatino Linotype"/>
          <w:b/>
          <w:i/>
          <w:smallCaps/>
        </w:rPr>
        <w:t xml:space="preserve">“ACTOS CONSENTIDOS. SON LOS QUE NO SE IMPUGNAN MEDIANTE EL RECURSO IDÓNEO. </w:t>
      </w:r>
      <w:r w:rsidRPr="00E27959">
        <w:rPr>
          <w:rFonts w:ascii="Palatino Linotype" w:eastAsia="Palatino Linotype" w:hAnsi="Palatino Linotype" w:cs="Palatino Linotype"/>
          <w:i/>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D767E1" w:rsidRPr="00E27959" w:rsidRDefault="00D767E1" w:rsidP="00FF7CA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rsidR="00824735" w:rsidRPr="00E27959" w:rsidRDefault="00824735" w:rsidP="00E27959">
      <w:pPr>
        <w:pStyle w:val="Prrafodelista"/>
        <w:numPr>
          <w:ilvl w:val="0"/>
          <w:numId w:val="2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 xml:space="preserve">Es </w:t>
      </w:r>
      <w:r w:rsidR="00BF1504" w:rsidRPr="00E27959">
        <w:rPr>
          <w:rFonts w:ascii="Palatino Linotype" w:eastAsia="Palatino Linotype" w:hAnsi="Palatino Linotype" w:cs="Palatino Linotype"/>
          <w:color w:val="000000"/>
        </w:rPr>
        <w:t>así</w:t>
      </w:r>
      <w:r w:rsidRPr="00E27959">
        <w:rPr>
          <w:rFonts w:ascii="Palatino Linotype" w:eastAsia="Palatino Linotype" w:hAnsi="Palatino Linotype" w:cs="Palatino Linotype"/>
          <w:color w:val="000000"/>
        </w:rPr>
        <w:t xml:space="preserve"> que al referir el Sujeto Obligado a través del Jefe del Departamento de Pensiones que las cantidades a pagar por cada año como a continuación se desglosa:</w:t>
      </w:r>
    </w:p>
    <w:tbl>
      <w:tblPr>
        <w:tblStyle w:val="Tabladecuadrcula1clara-nfasis1"/>
        <w:tblW w:w="0" w:type="auto"/>
        <w:tblInd w:w="2405" w:type="dxa"/>
        <w:tblLook w:val="04A0" w:firstRow="1" w:lastRow="0" w:firstColumn="1" w:lastColumn="0" w:noHBand="0" w:noVBand="1"/>
      </w:tblPr>
      <w:tblGrid>
        <w:gridCol w:w="2150"/>
        <w:gridCol w:w="2386"/>
      </w:tblGrid>
      <w:tr w:rsidR="00BF1504" w:rsidRPr="00E27959" w:rsidTr="00BF15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0" w:type="dxa"/>
          </w:tcPr>
          <w:p w:rsidR="00BF1504" w:rsidRPr="00E27959" w:rsidRDefault="00824735" w:rsidP="009354F7">
            <w:pPr>
              <w:pStyle w:val="Prrafodelista"/>
              <w:ind w:left="0"/>
              <w:jc w:val="center"/>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lastRenderedPageBreak/>
              <w:t xml:space="preserve"> </w:t>
            </w:r>
            <w:r w:rsidR="00BF1504" w:rsidRPr="00E27959">
              <w:rPr>
                <w:rFonts w:ascii="Palatino Linotype" w:eastAsia="Palatino Linotype" w:hAnsi="Palatino Linotype" w:cs="Palatino Linotype"/>
                <w:color w:val="000000"/>
              </w:rPr>
              <w:t>AÑO</w:t>
            </w:r>
          </w:p>
        </w:tc>
        <w:tc>
          <w:tcPr>
            <w:tcW w:w="2386" w:type="dxa"/>
          </w:tcPr>
          <w:p w:rsidR="00BF1504" w:rsidRPr="00E27959" w:rsidRDefault="00BF1504" w:rsidP="009354F7">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MONTO DIARIO</w:t>
            </w:r>
          </w:p>
        </w:tc>
      </w:tr>
      <w:tr w:rsidR="00BF1504" w:rsidRPr="00E27959" w:rsidTr="00BF1504">
        <w:tc>
          <w:tcPr>
            <w:cnfStyle w:val="001000000000" w:firstRow="0" w:lastRow="0" w:firstColumn="1" w:lastColumn="0" w:oddVBand="0" w:evenVBand="0" w:oddHBand="0" w:evenHBand="0" w:firstRowFirstColumn="0" w:firstRowLastColumn="0" w:lastRowFirstColumn="0" w:lastRowLastColumn="0"/>
            <w:tcW w:w="2150" w:type="dxa"/>
          </w:tcPr>
          <w:p w:rsidR="00BF1504" w:rsidRPr="00E27959" w:rsidRDefault="00BF1504" w:rsidP="009354F7">
            <w:pPr>
              <w:pStyle w:val="Prrafodelista"/>
              <w:ind w:left="0"/>
              <w:jc w:val="center"/>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2020</w:t>
            </w:r>
          </w:p>
        </w:tc>
        <w:tc>
          <w:tcPr>
            <w:tcW w:w="2386" w:type="dxa"/>
          </w:tcPr>
          <w:p w:rsidR="00BF1504" w:rsidRPr="00E27959" w:rsidRDefault="00BF1504" w:rsidP="009354F7">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166.20</w:t>
            </w:r>
          </w:p>
        </w:tc>
      </w:tr>
      <w:tr w:rsidR="00BF1504" w:rsidRPr="00E27959" w:rsidTr="00BF1504">
        <w:tc>
          <w:tcPr>
            <w:cnfStyle w:val="001000000000" w:firstRow="0" w:lastRow="0" w:firstColumn="1" w:lastColumn="0" w:oddVBand="0" w:evenVBand="0" w:oddHBand="0" w:evenHBand="0" w:firstRowFirstColumn="0" w:firstRowLastColumn="0" w:lastRowFirstColumn="0" w:lastRowLastColumn="0"/>
            <w:tcW w:w="2150" w:type="dxa"/>
          </w:tcPr>
          <w:p w:rsidR="00BF1504" w:rsidRPr="00E27959" w:rsidRDefault="00BF1504" w:rsidP="009354F7">
            <w:pPr>
              <w:pStyle w:val="Prrafodelista"/>
              <w:ind w:left="0"/>
              <w:jc w:val="center"/>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2021</w:t>
            </w:r>
          </w:p>
        </w:tc>
        <w:tc>
          <w:tcPr>
            <w:tcW w:w="2386" w:type="dxa"/>
          </w:tcPr>
          <w:p w:rsidR="00BF1504" w:rsidRPr="00E27959" w:rsidRDefault="00BF1504" w:rsidP="009354F7">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166.20</w:t>
            </w:r>
          </w:p>
        </w:tc>
      </w:tr>
      <w:tr w:rsidR="00BF1504" w:rsidRPr="00E27959" w:rsidTr="00BF1504">
        <w:tc>
          <w:tcPr>
            <w:cnfStyle w:val="001000000000" w:firstRow="0" w:lastRow="0" w:firstColumn="1" w:lastColumn="0" w:oddVBand="0" w:evenVBand="0" w:oddHBand="0" w:evenHBand="0" w:firstRowFirstColumn="0" w:firstRowLastColumn="0" w:lastRowFirstColumn="0" w:lastRowLastColumn="0"/>
            <w:tcW w:w="2150" w:type="dxa"/>
          </w:tcPr>
          <w:p w:rsidR="00BF1504" w:rsidRPr="00E27959" w:rsidRDefault="00BF1504" w:rsidP="009354F7">
            <w:pPr>
              <w:pStyle w:val="Prrafodelista"/>
              <w:ind w:left="0"/>
              <w:jc w:val="center"/>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2022</w:t>
            </w:r>
          </w:p>
        </w:tc>
        <w:tc>
          <w:tcPr>
            <w:tcW w:w="2386" w:type="dxa"/>
          </w:tcPr>
          <w:p w:rsidR="00BF1504" w:rsidRPr="00E27959" w:rsidRDefault="00BF1504" w:rsidP="009354F7">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172.87</w:t>
            </w:r>
          </w:p>
        </w:tc>
      </w:tr>
      <w:tr w:rsidR="00BF1504" w:rsidRPr="00E27959" w:rsidTr="00BF1504">
        <w:tc>
          <w:tcPr>
            <w:cnfStyle w:val="001000000000" w:firstRow="0" w:lastRow="0" w:firstColumn="1" w:lastColumn="0" w:oddVBand="0" w:evenVBand="0" w:oddHBand="0" w:evenHBand="0" w:firstRowFirstColumn="0" w:firstRowLastColumn="0" w:lastRowFirstColumn="0" w:lastRowLastColumn="0"/>
            <w:tcW w:w="2150" w:type="dxa"/>
          </w:tcPr>
          <w:p w:rsidR="00BF1504" w:rsidRPr="00E27959" w:rsidRDefault="00BF1504" w:rsidP="009354F7">
            <w:pPr>
              <w:pStyle w:val="Prrafodelista"/>
              <w:ind w:left="0"/>
              <w:jc w:val="center"/>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2023</w:t>
            </w:r>
          </w:p>
        </w:tc>
        <w:tc>
          <w:tcPr>
            <w:tcW w:w="2386" w:type="dxa"/>
          </w:tcPr>
          <w:p w:rsidR="00BF1504" w:rsidRPr="00E27959" w:rsidRDefault="00BF1504" w:rsidP="009354F7">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207.44</w:t>
            </w:r>
          </w:p>
        </w:tc>
      </w:tr>
      <w:tr w:rsidR="00BF1504" w:rsidRPr="00E27959" w:rsidTr="00BF1504">
        <w:tc>
          <w:tcPr>
            <w:cnfStyle w:val="001000000000" w:firstRow="0" w:lastRow="0" w:firstColumn="1" w:lastColumn="0" w:oddVBand="0" w:evenVBand="0" w:oddHBand="0" w:evenHBand="0" w:firstRowFirstColumn="0" w:firstRowLastColumn="0" w:lastRowFirstColumn="0" w:lastRowLastColumn="0"/>
            <w:tcW w:w="2150" w:type="dxa"/>
          </w:tcPr>
          <w:p w:rsidR="00BF1504" w:rsidRPr="00E27959" w:rsidRDefault="00BF1504" w:rsidP="009354F7">
            <w:pPr>
              <w:pStyle w:val="Prrafodelista"/>
              <w:ind w:left="0"/>
              <w:jc w:val="center"/>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2024</w:t>
            </w:r>
          </w:p>
        </w:tc>
        <w:tc>
          <w:tcPr>
            <w:tcW w:w="2386" w:type="dxa"/>
          </w:tcPr>
          <w:p w:rsidR="00BF1504" w:rsidRPr="00E27959" w:rsidRDefault="00BF1504" w:rsidP="009354F7">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248.93</w:t>
            </w:r>
          </w:p>
        </w:tc>
      </w:tr>
      <w:tr w:rsidR="00BF1504" w:rsidRPr="00E27959" w:rsidTr="00BF1504">
        <w:tc>
          <w:tcPr>
            <w:cnfStyle w:val="001000000000" w:firstRow="0" w:lastRow="0" w:firstColumn="1" w:lastColumn="0" w:oddVBand="0" w:evenVBand="0" w:oddHBand="0" w:evenHBand="0" w:firstRowFirstColumn="0" w:firstRowLastColumn="0" w:lastRowFirstColumn="0" w:lastRowLastColumn="0"/>
            <w:tcW w:w="2150" w:type="dxa"/>
          </w:tcPr>
          <w:p w:rsidR="00BF1504" w:rsidRPr="00E27959" w:rsidRDefault="00BF1504" w:rsidP="009354F7">
            <w:pPr>
              <w:pStyle w:val="Prrafodelista"/>
              <w:ind w:left="0"/>
              <w:jc w:val="center"/>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2025</w:t>
            </w:r>
          </w:p>
        </w:tc>
        <w:tc>
          <w:tcPr>
            <w:tcW w:w="2386" w:type="dxa"/>
          </w:tcPr>
          <w:p w:rsidR="00BF1504" w:rsidRPr="00E27959" w:rsidRDefault="00BF1504" w:rsidP="009354F7">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278.80</w:t>
            </w:r>
          </w:p>
        </w:tc>
      </w:tr>
      <w:tr w:rsidR="00BF1504" w:rsidRPr="00E27959" w:rsidTr="00BF1504">
        <w:tc>
          <w:tcPr>
            <w:cnfStyle w:val="001000000000" w:firstRow="0" w:lastRow="0" w:firstColumn="1" w:lastColumn="0" w:oddVBand="0" w:evenVBand="0" w:oddHBand="0" w:evenHBand="0" w:firstRowFirstColumn="0" w:firstRowLastColumn="0" w:lastRowFirstColumn="0" w:lastRowLastColumn="0"/>
            <w:tcW w:w="2150" w:type="dxa"/>
          </w:tcPr>
          <w:p w:rsidR="00BF1504" w:rsidRPr="00E27959" w:rsidRDefault="00BF1504" w:rsidP="009354F7">
            <w:pPr>
              <w:pStyle w:val="Prrafodelista"/>
              <w:ind w:left="0"/>
              <w:jc w:val="center"/>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2026</w:t>
            </w:r>
          </w:p>
        </w:tc>
        <w:tc>
          <w:tcPr>
            <w:tcW w:w="2386" w:type="dxa"/>
          </w:tcPr>
          <w:p w:rsidR="00BF1504" w:rsidRPr="00E27959" w:rsidRDefault="00BF1504" w:rsidP="009354F7">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314.04</w:t>
            </w:r>
          </w:p>
        </w:tc>
      </w:tr>
    </w:tbl>
    <w:p w:rsidR="00BF1504" w:rsidRPr="00E27959" w:rsidRDefault="00BF1504" w:rsidP="00BF15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rsidR="00824735" w:rsidRPr="00E27959" w:rsidRDefault="00BF1504" w:rsidP="00E27959">
      <w:pPr>
        <w:pStyle w:val="Prrafodelista"/>
        <w:numPr>
          <w:ilvl w:val="0"/>
          <w:numId w:val="2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Es que se tiene por colmado el derecho de acceso a datos ejercido por la Recurrente quien pretendió conocer la cantidad correspondiente asignada a pagar por pensión por fallecimiento del trabajador referido en la solicitud a favor de aquella y de sus beneficiarios de los años 2020, 2021, 2022, 2023, 2024, 2025 y 2026, destacando que no existe una entrega incompleta por parte del Sujeto Obligado respecto de los datos referidos.</w:t>
      </w:r>
    </w:p>
    <w:p w:rsidR="00BF1504" w:rsidRPr="00E27959" w:rsidRDefault="00BF1504" w:rsidP="00BF150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rsidR="00B922E9" w:rsidRDefault="00B922E9" w:rsidP="00E27959">
      <w:pPr>
        <w:numPr>
          <w:ilvl w:val="0"/>
          <w:numId w:val="25"/>
        </w:numPr>
        <w:pBdr>
          <w:top w:val="nil"/>
          <w:left w:val="nil"/>
          <w:bottom w:val="nil"/>
          <w:right w:val="nil"/>
          <w:between w:val="nil"/>
        </w:pBdr>
        <w:spacing w:line="360" w:lineRule="auto"/>
        <w:ind w:left="0" w:firstLine="0"/>
        <w:contextualSpacing/>
        <w:jc w:val="both"/>
        <w:rPr>
          <w:rFonts w:ascii="Palatino Linotype" w:eastAsia="Palatino Linotype" w:hAnsi="Palatino Linotype" w:cs="Palatino Linotype"/>
          <w:color w:val="000000"/>
        </w:rPr>
      </w:pPr>
      <w:r w:rsidRPr="00E27959">
        <w:rPr>
          <w:rFonts w:ascii="Palatino Linotype" w:eastAsia="Palatino Linotype" w:hAnsi="Palatino Linotype" w:cs="Palatino Linotype"/>
          <w:color w:val="000000"/>
        </w:rPr>
        <w:t>Por lo anteriormente expuesto, este Órgano Garante considera infundadas las razones o motivos de inconformidad que plantea el</w:t>
      </w:r>
      <w:r w:rsidRPr="00E27959">
        <w:rPr>
          <w:rFonts w:ascii="Palatino Linotype" w:eastAsia="Palatino Linotype" w:hAnsi="Palatino Linotype" w:cs="Palatino Linotype"/>
          <w:b/>
          <w:color w:val="000000"/>
        </w:rPr>
        <w:t xml:space="preserve"> RECURRENTE</w:t>
      </w:r>
      <w:r w:rsidRPr="00E27959">
        <w:rPr>
          <w:rFonts w:ascii="Palatino Linotype" w:eastAsia="Palatino Linotype" w:hAnsi="Palatino Linotype" w:cs="Palatino Linotype"/>
          <w:color w:val="000000"/>
        </w:rPr>
        <w:t xml:space="preserve">, determinando </w:t>
      </w:r>
      <w:r w:rsidRPr="00E27959">
        <w:rPr>
          <w:rFonts w:ascii="Palatino Linotype" w:eastAsia="Palatino Linotype" w:hAnsi="Palatino Linotype" w:cs="Palatino Linotype"/>
          <w:b/>
          <w:color w:val="000000"/>
        </w:rPr>
        <w:t xml:space="preserve">CONFIRMAR </w:t>
      </w:r>
      <w:r w:rsidRPr="00E27959">
        <w:rPr>
          <w:rFonts w:ascii="Palatino Linotype" w:eastAsia="Palatino Linotype" w:hAnsi="Palatino Linotype" w:cs="Palatino Linotype"/>
          <w:color w:val="000000"/>
        </w:rPr>
        <w:t xml:space="preserve">la respuesta del </w:t>
      </w:r>
      <w:r w:rsidRPr="00E27959">
        <w:rPr>
          <w:rFonts w:ascii="Palatino Linotype" w:eastAsia="Palatino Linotype" w:hAnsi="Palatino Linotype" w:cs="Palatino Linotype"/>
          <w:b/>
          <w:color w:val="000000"/>
        </w:rPr>
        <w:t>SUJETO OBLIGADO</w:t>
      </w:r>
      <w:r w:rsidRPr="00E27959">
        <w:rPr>
          <w:rFonts w:ascii="Palatino Linotype" w:eastAsia="Palatino Linotype" w:hAnsi="Palatino Linotype" w:cs="Palatino Linotype"/>
          <w:color w:val="000000"/>
        </w:rPr>
        <w:t xml:space="preserve">, por lo que hace al recurso de revisión </w:t>
      </w:r>
      <w:r w:rsidR="00BF1504" w:rsidRPr="00E27959">
        <w:rPr>
          <w:rFonts w:ascii="Palatino Linotype" w:eastAsia="Palatino Linotype" w:hAnsi="Palatino Linotype" w:cs="Palatino Linotype"/>
          <w:b/>
          <w:color w:val="000000"/>
        </w:rPr>
        <w:t xml:space="preserve">00173/ISSEMYM/AD/2026 </w:t>
      </w:r>
      <w:r w:rsidRPr="00E27959">
        <w:rPr>
          <w:rFonts w:ascii="Palatino Linotype" w:eastAsia="Palatino Linotype" w:hAnsi="Palatino Linotype" w:cs="Palatino Linotype"/>
          <w:color w:val="000000"/>
        </w:rPr>
        <w:t>con fundamento en lo prescrito en los artículos 5 párrafos vigésimo noveno, trigésimo y trigésimo primero fracciones IV y V de la Constitución Política del Estado Libre y So</w:t>
      </w:r>
      <w:r w:rsidR="00E93A2F" w:rsidRPr="00E27959">
        <w:rPr>
          <w:rFonts w:ascii="Palatino Linotype" w:eastAsia="Palatino Linotype" w:hAnsi="Palatino Linotype" w:cs="Palatino Linotype"/>
          <w:color w:val="000000"/>
        </w:rPr>
        <w:t>berano de México; 2, fracción I; 81</w:t>
      </w:r>
      <w:r w:rsidRPr="00E27959">
        <w:rPr>
          <w:rFonts w:ascii="Palatino Linotype" w:eastAsia="Palatino Linotype" w:hAnsi="Palatino Linotype" w:cs="Palatino Linotype"/>
          <w:color w:val="000000"/>
        </w:rPr>
        <w:t xml:space="preserve">, </w:t>
      </w:r>
      <w:r w:rsidR="00E93A2F" w:rsidRPr="00E27959">
        <w:rPr>
          <w:rFonts w:ascii="Palatino Linotype" w:eastAsia="Palatino Linotype" w:hAnsi="Palatino Linotype" w:cs="Palatino Linotype"/>
          <w:color w:val="000000"/>
        </w:rPr>
        <w:t>82</w:t>
      </w:r>
      <w:r w:rsidRPr="00E27959">
        <w:rPr>
          <w:rFonts w:ascii="Palatino Linotype" w:eastAsia="Palatino Linotype" w:hAnsi="Palatino Linotype" w:cs="Palatino Linotype"/>
          <w:color w:val="000000"/>
        </w:rPr>
        <w:t xml:space="preserve"> fracciones I y </w:t>
      </w:r>
      <w:r w:rsidR="008237F1" w:rsidRPr="00E27959">
        <w:rPr>
          <w:rFonts w:ascii="Palatino Linotype" w:eastAsia="Palatino Linotype" w:hAnsi="Palatino Linotype" w:cs="Palatino Linotype"/>
          <w:color w:val="000000"/>
        </w:rPr>
        <w:t>I</w:t>
      </w:r>
      <w:r w:rsidRPr="00E27959">
        <w:rPr>
          <w:rFonts w:ascii="Palatino Linotype" w:eastAsia="Palatino Linotype" w:hAnsi="Palatino Linotype" w:cs="Palatino Linotype"/>
          <w:color w:val="000000"/>
        </w:rPr>
        <w:t>II; 1</w:t>
      </w:r>
      <w:r w:rsidR="008237F1" w:rsidRPr="00E27959">
        <w:rPr>
          <w:rFonts w:ascii="Palatino Linotype" w:eastAsia="Palatino Linotype" w:hAnsi="Palatino Linotype" w:cs="Palatino Linotype"/>
          <w:color w:val="000000"/>
        </w:rPr>
        <w:t>2</w:t>
      </w:r>
      <w:r w:rsidRPr="00E27959">
        <w:rPr>
          <w:rFonts w:ascii="Palatino Linotype" w:eastAsia="Palatino Linotype" w:hAnsi="Palatino Linotype" w:cs="Palatino Linotype"/>
          <w:color w:val="000000"/>
        </w:rPr>
        <w:t>7, 1</w:t>
      </w:r>
      <w:r w:rsidR="008237F1" w:rsidRPr="00E27959">
        <w:rPr>
          <w:rFonts w:ascii="Palatino Linotype" w:eastAsia="Palatino Linotype" w:hAnsi="Palatino Linotype" w:cs="Palatino Linotype"/>
          <w:color w:val="000000"/>
        </w:rPr>
        <w:t>2</w:t>
      </w:r>
      <w:r w:rsidRPr="00E27959">
        <w:rPr>
          <w:rFonts w:ascii="Palatino Linotype" w:eastAsia="Palatino Linotype" w:hAnsi="Palatino Linotype" w:cs="Palatino Linotype"/>
          <w:color w:val="000000"/>
        </w:rPr>
        <w:t xml:space="preserve">8, </w:t>
      </w:r>
      <w:r w:rsidR="008237F1" w:rsidRPr="00E27959">
        <w:rPr>
          <w:rFonts w:ascii="Palatino Linotype" w:eastAsia="Palatino Linotype" w:hAnsi="Palatino Linotype" w:cs="Palatino Linotype"/>
          <w:color w:val="000000"/>
        </w:rPr>
        <w:t>133, 145</w:t>
      </w:r>
      <w:r w:rsidRPr="00E27959">
        <w:rPr>
          <w:rFonts w:ascii="Palatino Linotype" w:eastAsia="Palatino Linotype" w:hAnsi="Palatino Linotype" w:cs="Palatino Linotype"/>
          <w:color w:val="000000"/>
        </w:rPr>
        <w:t xml:space="preserve"> de la Ley de </w:t>
      </w:r>
      <w:r w:rsidR="008237F1" w:rsidRPr="00E27959">
        <w:rPr>
          <w:rFonts w:ascii="Palatino Linotype" w:eastAsia="Palatino Linotype" w:hAnsi="Palatino Linotype" w:cs="Palatino Linotype"/>
          <w:color w:val="000000"/>
        </w:rPr>
        <w:t>Protección de Datos Personales en Posesión de Sujetos Obligados del Estado de México y Municipios</w:t>
      </w:r>
      <w:r w:rsidRPr="00E27959">
        <w:rPr>
          <w:rFonts w:ascii="Palatino Linotype" w:eastAsia="Palatino Linotype" w:hAnsi="Palatino Linotype" w:cs="Palatino Linotype"/>
          <w:color w:val="000000"/>
        </w:rPr>
        <w:t xml:space="preserve">, este </w:t>
      </w:r>
      <w:r w:rsidRPr="00E27959">
        <w:rPr>
          <w:rFonts w:ascii="Palatino Linotype" w:eastAsia="Palatino Linotype" w:hAnsi="Palatino Linotype" w:cs="Palatino Linotype"/>
          <w:b/>
          <w:color w:val="000000"/>
        </w:rPr>
        <w:t>ÓRGANO GARANTE</w:t>
      </w:r>
      <w:r w:rsidRPr="00E27959">
        <w:rPr>
          <w:rFonts w:ascii="Palatino Linotype" w:eastAsia="Palatino Linotype" w:hAnsi="Palatino Linotype" w:cs="Palatino Linotype"/>
          <w:color w:val="000000"/>
        </w:rPr>
        <w:t xml:space="preserve"> emite los siguientes.</w:t>
      </w:r>
      <w:r w:rsidR="00AF3A82">
        <w:rPr>
          <w:rFonts w:ascii="Palatino Linotype" w:eastAsia="Palatino Linotype" w:hAnsi="Palatino Linotype" w:cs="Palatino Linotype"/>
          <w:color w:val="000000"/>
        </w:rPr>
        <w:t xml:space="preserve"> ------------------------------------------</w:t>
      </w:r>
    </w:p>
    <w:p w:rsidR="00AF3A82" w:rsidRDefault="00AF3A82" w:rsidP="00AF3A82">
      <w:pPr>
        <w:pStyle w:val="Prrafodelista"/>
        <w:rPr>
          <w:rFonts w:ascii="Palatino Linotype" w:eastAsia="Palatino Linotype" w:hAnsi="Palatino Linotype" w:cs="Palatino Linotype"/>
          <w:color w:val="000000"/>
        </w:rPr>
      </w:pPr>
    </w:p>
    <w:p w:rsidR="00AF3A82" w:rsidRDefault="00AF3A82" w:rsidP="00AF3A8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rsidR="00AF3A82" w:rsidRPr="00E27959" w:rsidRDefault="00AF3A82" w:rsidP="00AF3A8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rsidR="00DE0DD8" w:rsidRPr="00E27959" w:rsidRDefault="00DE0DD8" w:rsidP="00DE0DD8">
      <w:pPr>
        <w:spacing w:line="360" w:lineRule="auto"/>
        <w:ind w:right="-28"/>
        <w:jc w:val="both"/>
        <w:rPr>
          <w:rFonts w:ascii="Palatino Linotype" w:hAnsi="Palatino Linotype"/>
        </w:rPr>
      </w:pPr>
    </w:p>
    <w:p w:rsidR="00580769" w:rsidRPr="00E27959" w:rsidRDefault="008237F1" w:rsidP="00580769">
      <w:pPr>
        <w:spacing w:line="360" w:lineRule="auto"/>
        <w:contextualSpacing/>
        <w:jc w:val="center"/>
        <w:rPr>
          <w:rFonts w:ascii="Palatino Linotype" w:hAnsi="Palatino Linotype" w:cs="Tahoma"/>
          <w:b/>
          <w:bCs/>
        </w:rPr>
      </w:pPr>
      <w:r w:rsidRPr="00E27959">
        <w:rPr>
          <w:rFonts w:ascii="Palatino Linotype" w:hAnsi="Palatino Linotype" w:cs="Tahoma"/>
          <w:b/>
          <w:bCs/>
        </w:rPr>
        <w:lastRenderedPageBreak/>
        <w:t>R E S O L U T I V O S</w:t>
      </w:r>
    </w:p>
    <w:p w:rsidR="00580769" w:rsidRPr="00E27959" w:rsidRDefault="00580769" w:rsidP="00580769">
      <w:pPr>
        <w:spacing w:line="360" w:lineRule="auto"/>
        <w:contextualSpacing/>
        <w:jc w:val="center"/>
        <w:rPr>
          <w:rFonts w:ascii="Palatino Linotype" w:hAnsi="Palatino Linotype" w:cs="Tahoma"/>
          <w:b/>
          <w:bCs/>
        </w:rPr>
      </w:pPr>
    </w:p>
    <w:p w:rsidR="008F0BB7" w:rsidRPr="00E27959" w:rsidRDefault="00580769" w:rsidP="008F0BB7">
      <w:pPr>
        <w:spacing w:line="360" w:lineRule="auto"/>
        <w:ind w:right="49"/>
        <w:jc w:val="both"/>
        <w:rPr>
          <w:rFonts w:ascii="Palatino Linotype" w:eastAsia="Palatino Linotype" w:hAnsi="Palatino Linotype" w:cs="Palatino Linotype"/>
          <w:b/>
        </w:rPr>
      </w:pPr>
      <w:r w:rsidRPr="00E27959">
        <w:rPr>
          <w:rFonts w:ascii="Palatino Linotype" w:eastAsia="Palatino Linotype" w:hAnsi="Palatino Linotype" w:cs="Palatino Linotype"/>
          <w:b/>
        </w:rPr>
        <w:t>PRIMERO</w:t>
      </w:r>
      <w:r w:rsidRPr="00E27959">
        <w:rPr>
          <w:rFonts w:ascii="Palatino Linotype" w:eastAsia="Palatino Linotype" w:hAnsi="Palatino Linotype" w:cs="Palatino Linotype"/>
        </w:rPr>
        <w:t xml:space="preserve">. </w:t>
      </w:r>
      <w:r w:rsidR="008F0BB7" w:rsidRPr="00E27959">
        <w:rPr>
          <w:rFonts w:ascii="Palatino Linotype" w:hAnsi="Palatino Linotype"/>
        </w:rPr>
        <w:t>Resultan</w:t>
      </w:r>
      <w:r w:rsidR="008F0BB7" w:rsidRPr="00E27959">
        <w:rPr>
          <w:rFonts w:ascii="Palatino Linotype" w:eastAsia="Palatino Linotype" w:hAnsi="Palatino Linotype" w:cs="Palatino Linotype"/>
        </w:rPr>
        <w:t xml:space="preserve"> </w:t>
      </w:r>
      <w:r w:rsidR="008F0BB7" w:rsidRPr="00E27959">
        <w:rPr>
          <w:rFonts w:ascii="Palatino Linotype" w:eastAsia="Palatino Linotype" w:hAnsi="Palatino Linotype" w:cs="Palatino Linotype"/>
          <w:b/>
        </w:rPr>
        <w:t>INFUNDADAS</w:t>
      </w:r>
      <w:r w:rsidR="008F0BB7" w:rsidRPr="00E27959">
        <w:rPr>
          <w:rFonts w:ascii="Palatino Linotype" w:eastAsia="Palatino Linotype" w:hAnsi="Palatino Linotype" w:cs="Palatino Linotype"/>
        </w:rPr>
        <w:t xml:space="preserve"> las</w:t>
      </w:r>
      <w:r w:rsidR="008F0BB7" w:rsidRPr="00E27959">
        <w:rPr>
          <w:rFonts w:ascii="Palatino Linotype" w:eastAsia="Palatino Linotype" w:hAnsi="Palatino Linotype" w:cs="Palatino Linotype"/>
          <w:b/>
        </w:rPr>
        <w:t xml:space="preserve"> </w:t>
      </w:r>
      <w:r w:rsidR="008F0BB7" w:rsidRPr="00E27959">
        <w:rPr>
          <w:rFonts w:ascii="Palatino Linotype" w:eastAsia="Palatino Linotype" w:hAnsi="Palatino Linotype" w:cs="Palatino Linotype"/>
        </w:rPr>
        <w:t xml:space="preserve">razones o motivos de inconformidad hechos valer en </w:t>
      </w:r>
      <w:r w:rsidR="008237F1" w:rsidRPr="00E27959">
        <w:rPr>
          <w:rFonts w:ascii="Palatino Linotype" w:eastAsia="Palatino Linotype" w:hAnsi="Palatino Linotype" w:cs="Palatino Linotype"/>
        </w:rPr>
        <w:t>el</w:t>
      </w:r>
      <w:r w:rsidR="008F0BB7" w:rsidRPr="00E27959">
        <w:rPr>
          <w:rFonts w:ascii="Palatino Linotype" w:eastAsia="Palatino Linotype" w:hAnsi="Palatino Linotype" w:cs="Palatino Linotype"/>
        </w:rPr>
        <w:t xml:space="preserve"> Recurso de Revisión </w:t>
      </w:r>
      <w:r w:rsidR="00BF1504" w:rsidRPr="00E27959">
        <w:rPr>
          <w:rFonts w:ascii="Palatino Linotype" w:eastAsia="Palatino Linotype" w:hAnsi="Palatino Linotype" w:cs="Palatino Linotype"/>
          <w:b/>
          <w:bCs/>
          <w:color w:val="000000"/>
          <w:lang w:val="es-ES_tradnl"/>
        </w:rPr>
        <w:t>03753/INFOEM/AD/RR/2026</w:t>
      </w:r>
      <w:r w:rsidR="008F0BB7" w:rsidRPr="00E27959">
        <w:rPr>
          <w:rFonts w:ascii="Palatino Linotype" w:eastAsia="Palatino Linotype" w:hAnsi="Palatino Linotype" w:cs="Palatino Linotype"/>
          <w:b/>
        </w:rPr>
        <w:t xml:space="preserve">, </w:t>
      </w:r>
      <w:r w:rsidR="008F0BB7" w:rsidRPr="00E27959">
        <w:rPr>
          <w:rFonts w:ascii="Palatino Linotype" w:eastAsia="Palatino Linotype" w:hAnsi="Palatino Linotype" w:cs="Palatino Linotype"/>
        </w:rPr>
        <w:t xml:space="preserve">en términos del </w:t>
      </w:r>
      <w:r w:rsidR="008F0BB7" w:rsidRPr="00E27959">
        <w:rPr>
          <w:rFonts w:ascii="Palatino Linotype" w:eastAsia="Palatino Linotype" w:hAnsi="Palatino Linotype" w:cs="Palatino Linotype"/>
          <w:b/>
        </w:rPr>
        <w:t>Considerando</w:t>
      </w:r>
      <w:r w:rsidR="008F0BB7" w:rsidRPr="00E27959">
        <w:rPr>
          <w:rFonts w:ascii="Palatino Linotype" w:eastAsia="Palatino Linotype" w:hAnsi="Palatino Linotype" w:cs="Palatino Linotype"/>
        </w:rPr>
        <w:t xml:space="preserve"> </w:t>
      </w:r>
      <w:r w:rsidR="005918D7" w:rsidRPr="00E27959">
        <w:rPr>
          <w:rFonts w:ascii="Palatino Linotype" w:eastAsia="Palatino Linotype" w:hAnsi="Palatino Linotype" w:cs="Palatino Linotype"/>
          <w:b/>
        </w:rPr>
        <w:t>TERCERO</w:t>
      </w:r>
      <w:r w:rsidR="008F0BB7" w:rsidRPr="00E27959">
        <w:rPr>
          <w:rFonts w:ascii="Palatino Linotype" w:eastAsia="Palatino Linotype" w:hAnsi="Palatino Linotype" w:cs="Palatino Linotype"/>
          <w:b/>
        </w:rPr>
        <w:t xml:space="preserve"> </w:t>
      </w:r>
      <w:r w:rsidR="008F0BB7" w:rsidRPr="00E27959">
        <w:rPr>
          <w:rFonts w:ascii="Palatino Linotype" w:eastAsia="Palatino Linotype" w:hAnsi="Palatino Linotype" w:cs="Palatino Linotype"/>
        </w:rPr>
        <w:t>de la presente Resolución</w:t>
      </w:r>
      <w:r w:rsidR="008F0BB7" w:rsidRPr="00E27959">
        <w:rPr>
          <w:rFonts w:ascii="Palatino Linotype" w:eastAsia="Palatino Linotype" w:hAnsi="Palatino Linotype" w:cs="Palatino Linotype"/>
          <w:b/>
        </w:rPr>
        <w:t>.</w:t>
      </w:r>
    </w:p>
    <w:p w:rsidR="008F0BB7" w:rsidRPr="00E27959" w:rsidRDefault="008F0BB7" w:rsidP="001E7EB7">
      <w:pPr>
        <w:spacing w:line="360" w:lineRule="auto"/>
        <w:ind w:right="49"/>
        <w:jc w:val="both"/>
        <w:rPr>
          <w:rFonts w:ascii="Palatino Linotype" w:eastAsia="Palatino Linotype" w:hAnsi="Palatino Linotype" w:cs="Palatino Linotype"/>
        </w:rPr>
      </w:pPr>
    </w:p>
    <w:p w:rsidR="008F0BB7" w:rsidRPr="00E27959" w:rsidRDefault="008F0BB7" w:rsidP="0033363D">
      <w:pPr>
        <w:spacing w:line="360" w:lineRule="auto"/>
        <w:ind w:right="49"/>
        <w:jc w:val="both"/>
        <w:rPr>
          <w:rFonts w:ascii="Palatino Linotype" w:eastAsia="Palatino Linotype" w:hAnsi="Palatino Linotype" w:cs="Palatino Linotype"/>
        </w:rPr>
      </w:pPr>
      <w:r w:rsidRPr="00E27959">
        <w:rPr>
          <w:rFonts w:ascii="Palatino Linotype" w:eastAsia="Palatino Linotype" w:hAnsi="Palatino Linotype" w:cs="Palatino Linotype"/>
          <w:b/>
        </w:rPr>
        <w:t>SEGUNDO.</w:t>
      </w:r>
      <w:r w:rsidRPr="00E27959">
        <w:rPr>
          <w:rFonts w:ascii="Palatino Linotype" w:eastAsia="Palatino Linotype" w:hAnsi="Palatino Linotype" w:cs="Palatino Linotype"/>
          <w:color w:val="2F5496"/>
        </w:rPr>
        <w:t xml:space="preserve"> </w:t>
      </w:r>
      <w:r w:rsidRPr="00E27959">
        <w:rPr>
          <w:rFonts w:ascii="Palatino Linotype" w:eastAsia="Palatino Linotype" w:hAnsi="Palatino Linotype" w:cs="Palatino Linotype"/>
          <w:color w:val="000000"/>
          <w:lang w:val="es-ES"/>
        </w:rPr>
        <w:t xml:space="preserve">Se </w:t>
      </w:r>
      <w:r w:rsidRPr="00E27959">
        <w:rPr>
          <w:rFonts w:ascii="Palatino Linotype" w:eastAsia="Palatino Linotype" w:hAnsi="Palatino Linotype" w:cs="Palatino Linotype"/>
          <w:b/>
          <w:color w:val="000000"/>
          <w:lang w:val="es-ES"/>
        </w:rPr>
        <w:t>CONFIRMA</w:t>
      </w:r>
      <w:r w:rsidRPr="00E27959">
        <w:rPr>
          <w:rFonts w:ascii="Palatino Linotype" w:eastAsia="Palatino Linotype" w:hAnsi="Palatino Linotype" w:cs="Palatino Linotype"/>
          <w:color w:val="000000"/>
          <w:lang w:val="es-ES"/>
        </w:rPr>
        <w:t xml:space="preserve"> la respuesta emitida por </w:t>
      </w:r>
      <w:r w:rsidR="00BF1504" w:rsidRPr="00E27959">
        <w:rPr>
          <w:rFonts w:ascii="Palatino Linotype" w:eastAsia="Palatino Linotype" w:hAnsi="Palatino Linotype" w:cs="Palatino Linotype"/>
          <w:color w:val="000000"/>
          <w:lang w:val="es-ES"/>
        </w:rPr>
        <w:t>el</w:t>
      </w:r>
      <w:r w:rsidRPr="00E27959">
        <w:rPr>
          <w:rFonts w:ascii="Palatino Linotype" w:eastAsia="Palatino Linotype" w:hAnsi="Palatino Linotype" w:cs="Palatino Linotype"/>
          <w:color w:val="000000"/>
          <w:lang w:val="es-ES"/>
        </w:rPr>
        <w:t xml:space="preserve"> </w:t>
      </w:r>
      <w:r w:rsidR="00BF1504" w:rsidRPr="00E27959">
        <w:rPr>
          <w:rFonts w:ascii="Palatino Linotype" w:eastAsia="Palatino Linotype" w:hAnsi="Palatino Linotype" w:cs="Palatino Linotype"/>
          <w:b/>
          <w:bCs/>
          <w:lang w:val="es-ES_tradnl"/>
        </w:rPr>
        <w:t>Instituto de Seguridad Social del Estado de México y Municipios</w:t>
      </w:r>
      <w:r w:rsidRPr="00E27959">
        <w:rPr>
          <w:rFonts w:ascii="Palatino Linotype" w:eastAsia="Palatino Linotype" w:hAnsi="Palatino Linotype" w:cs="Palatino Linotype"/>
          <w:bCs/>
          <w:color w:val="000000"/>
        </w:rPr>
        <w:t xml:space="preserve">a la solicitud de </w:t>
      </w:r>
      <w:r w:rsidR="0033363D" w:rsidRPr="00E27959">
        <w:rPr>
          <w:rFonts w:ascii="Palatino Linotype" w:eastAsia="Palatino Linotype" w:hAnsi="Palatino Linotype" w:cs="Palatino Linotype"/>
          <w:bCs/>
          <w:color w:val="000000"/>
        </w:rPr>
        <w:t>acceso a datos</w:t>
      </w:r>
      <w:r w:rsidRPr="00E27959">
        <w:rPr>
          <w:rFonts w:ascii="Palatino Linotype" w:eastAsia="Palatino Linotype" w:hAnsi="Palatino Linotype" w:cs="Palatino Linotype"/>
          <w:bCs/>
          <w:color w:val="000000"/>
        </w:rPr>
        <w:t xml:space="preserve"> </w:t>
      </w:r>
      <w:r w:rsidR="00BF1504" w:rsidRPr="00E27959">
        <w:rPr>
          <w:rFonts w:ascii="Palatino Linotype" w:eastAsia="Palatino Linotype" w:hAnsi="Palatino Linotype" w:cs="Palatino Linotype"/>
          <w:b/>
          <w:bCs/>
          <w:lang w:val="es-ES_tradnl"/>
        </w:rPr>
        <w:t>00173/ISSEMYM/AD/2026.</w:t>
      </w:r>
    </w:p>
    <w:p w:rsidR="008F0BB7" w:rsidRPr="00E27959" w:rsidRDefault="008F0BB7" w:rsidP="001E7EB7">
      <w:pPr>
        <w:spacing w:line="360" w:lineRule="auto"/>
        <w:ind w:right="49"/>
        <w:jc w:val="both"/>
        <w:rPr>
          <w:rFonts w:ascii="Palatino Linotype" w:eastAsia="Palatino Linotype" w:hAnsi="Palatino Linotype" w:cs="Palatino Linotype"/>
        </w:rPr>
      </w:pPr>
    </w:p>
    <w:p w:rsidR="00580769" w:rsidRPr="00E27959" w:rsidRDefault="0033363D" w:rsidP="00A44CFE">
      <w:pPr>
        <w:spacing w:line="360" w:lineRule="auto"/>
        <w:ind w:right="49"/>
        <w:jc w:val="both"/>
        <w:rPr>
          <w:rFonts w:ascii="Palatino Linotype" w:eastAsia="Palatino Linotype" w:hAnsi="Palatino Linotype" w:cs="Palatino Linotype"/>
          <w:b/>
        </w:rPr>
      </w:pPr>
      <w:r w:rsidRPr="00E27959">
        <w:rPr>
          <w:rFonts w:ascii="Palatino Linotype" w:hAnsi="Palatino Linotype"/>
          <w:b/>
        </w:rPr>
        <w:t>TERCERO</w:t>
      </w:r>
      <w:r w:rsidRPr="00E27959">
        <w:rPr>
          <w:rFonts w:ascii="Palatino Linotype" w:hAnsi="Palatino Linotype"/>
        </w:rPr>
        <w:t xml:space="preserve">. </w:t>
      </w:r>
      <w:r w:rsidR="000B7589" w:rsidRPr="00E27959">
        <w:rPr>
          <w:rFonts w:ascii="Palatino Linotype" w:eastAsia="Palatino Linotype" w:hAnsi="Palatino Linotype" w:cs="Palatino Linotype"/>
          <w:b/>
        </w:rPr>
        <w:t>Notifíquese</w:t>
      </w:r>
      <w:r w:rsidR="00A44CFE" w:rsidRPr="00E27959">
        <w:rPr>
          <w:rFonts w:ascii="Palatino Linotype" w:eastAsia="Palatino Linotype" w:hAnsi="Palatino Linotype" w:cs="Palatino Linotype"/>
          <w:b/>
        </w:rPr>
        <w:t xml:space="preserve">, </w:t>
      </w:r>
      <w:r w:rsidR="00A44CFE" w:rsidRPr="00E27959">
        <w:rPr>
          <w:rFonts w:ascii="Palatino Linotype" w:eastAsia="Palatino Linotype" w:hAnsi="Palatino Linotype" w:cs="Palatino Linotype"/>
        </w:rPr>
        <w:t xml:space="preserve">vía Sistema de Acceso, Rectificación, Cancelación y Oposición de Datos Personales del Estado de México y Municipios, la presente resolución al Titular de la Unidad de Transparencia del </w:t>
      </w:r>
      <w:r w:rsidR="00A44CFE" w:rsidRPr="00E27959">
        <w:rPr>
          <w:rFonts w:ascii="Palatino Linotype" w:eastAsia="Palatino Linotype" w:hAnsi="Palatino Linotype" w:cs="Palatino Linotype"/>
          <w:b/>
        </w:rPr>
        <w:t>SUJETO OBLIGADO.</w:t>
      </w:r>
    </w:p>
    <w:p w:rsidR="00580769" w:rsidRPr="00E27959" w:rsidRDefault="00580769" w:rsidP="001E7EB7">
      <w:pPr>
        <w:shd w:val="clear" w:color="auto" w:fill="FFFFFF"/>
        <w:spacing w:line="360" w:lineRule="auto"/>
        <w:ind w:right="49"/>
        <w:jc w:val="both"/>
        <w:rPr>
          <w:rFonts w:ascii="Palatino Linotype" w:hAnsi="Palatino Linotype"/>
        </w:rPr>
      </w:pPr>
    </w:p>
    <w:p w:rsidR="00580769" w:rsidRPr="00E27959" w:rsidRDefault="00A44CFE" w:rsidP="00401D49">
      <w:pPr>
        <w:spacing w:line="360" w:lineRule="auto"/>
        <w:ind w:right="-28"/>
        <w:jc w:val="both"/>
        <w:rPr>
          <w:rFonts w:ascii="Palatino Linotype" w:eastAsia="Palatino Linotype" w:hAnsi="Palatino Linotype" w:cs="Palatino Linotype"/>
        </w:rPr>
      </w:pPr>
      <w:r w:rsidRPr="00E27959">
        <w:rPr>
          <w:rFonts w:ascii="Palatino Linotype" w:hAnsi="Palatino Linotype"/>
          <w:b/>
        </w:rPr>
        <w:t>CUARTO</w:t>
      </w:r>
      <w:r w:rsidR="001258B3" w:rsidRPr="00E27959">
        <w:rPr>
          <w:rFonts w:ascii="Palatino Linotype" w:hAnsi="Palatino Linotype"/>
          <w:b/>
        </w:rPr>
        <w:t xml:space="preserve">. </w:t>
      </w:r>
      <w:r w:rsidR="001E7EB7" w:rsidRPr="00E27959">
        <w:rPr>
          <w:rFonts w:ascii="Palatino Linotype" w:hAnsi="Palatino Linotype"/>
          <w:b/>
        </w:rPr>
        <w:t>NOTIFÍQUESE</w:t>
      </w:r>
      <w:r w:rsidR="001E7EB7" w:rsidRPr="00E27959">
        <w:rPr>
          <w:rFonts w:ascii="Palatino Linotype" w:hAnsi="Palatino Linotype"/>
        </w:rPr>
        <w:t xml:space="preserve"> a la parte </w:t>
      </w:r>
      <w:r w:rsidR="001E7EB7" w:rsidRPr="00E27959">
        <w:rPr>
          <w:rFonts w:ascii="Palatino Linotype" w:hAnsi="Palatino Linotype"/>
          <w:b/>
        </w:rPr>
        <w:t>RECURRENTE</w:t>
      </w:r>
      <w:r w:rsidR="001E7EB7" w:rsidRPr="00E27959">
        <w:rPr>
          <w:rFonts w:ascii="Palatino Linotype" w:hAnsi="Palatino Linotype"/>
        </w:rPr>
        <w:t xml:space="preserve"> a través del Sistema de Acceso, Rectificación, Cancelación y Oposición de Datos Personales del Estado de México (</w:t>
      </w:r>
      <w:r w:rsidR="001E7EB7" w:rsidRPr="00E27959">
        <w:rPr>
          <w:rFonts w:ascii="Palatino Linotype" w:hAnsi="Palatino Linotype"/>
          <w:b/>
        </w:rPr>
        <w:t>SARCOEM</w:t>
      </w:r>
      <w:r w:rsidR="00BF1504" w:rsidRPr="00E27959">
        <w:rPr>
          <w:rFonts w:ascii="Palatino Linotype" w:hAnsi="Palatino Linotype"/>
        </w:rPr>
        <w:t>)</w:t>
      </w:r>
      <w:r w:rsidR="001E7EB7" w:rsidRPr="00E27959">
        <w:rPr>
          <w:rFonts w:ascii="Palatino Linotype" w:hAnsi="Palatino Linotype"/>
        </w:rPr>
        <w:t>.</w:t>
      </w:r>
    </w:p>
    <w:p w:rsidR="00580769" w:rsidRPr="00E27959" w:rsidRDefault="00580769" w:rsidP="001E7EB7">
      <w:pPr>
        <w:spacing w:line="360" w:lineRule="auto"/>
        <w:ind w:right="49"/>
        <w:contextualSpacing/>
        <w:jc w:val="both"/>
        <w:rPr>
          <w:rFonts w:ascii="Palatino Linotype" w:hAnsi="Palatino Linotype" w:cs="Arial"/>
        </w:rPr>
      </w:pPr>
    </w:p>
    <w:p w:rsidR="00580769" w:rsidRPr="00E27959" w:rsidRDefault="00A44CFE" w:rsidP="001E7EB7">
      <w:pPr>
        <w:spacing w:line="360" w:lineRule="auto"/>
        <w:ind w:right="49"/>
        <w:jc w:val="both"/>
        <w:rPr>
          <w:rFonts w:ascii="Palatino Linotype" w:hAnsi="Palatino Linotype" w:cs="Tahoma"/>
        </w:rPr>
      </w:pPr>
      <w:r w:rsidRPr="00E27959">
        <w:rPr>
          <w:rFonts w:ascii="Palatino Linotype" w:hAnsi="Palatino Linotype"/>
          <w:b/>
        </w:rPr>
        <w:t>QUINTO</w:t>
      </w:r>
      <w:r w:rsidR="00580769" w:rsidRPr="00E27959">
        <w:rPr>
          <w:rFonts w:ascii="Palatino Linotype" w:hAnsi="Palatino Linotype" w:cs="Arial"/>
          <w:b/>
        </w:rPr>
        <w:t xml:space="preserve">. </w:t>
      </w:r>
      <w:r w:rsidR="001E7EB7" w:rsidRPr="00E27959">
        <w:rPr>
          <w:rFonts w:ascii="Palatino Linotype" w:hAnsi="Palatino Linotype" w:cs="Arial"/>
          <w:b/>
        </w:rPr>
        <w:t xml:space="preserve">HÁGASE </w:t>
      </w:r>
      <w:r w:rsidR="001E7EB7" w:rsidRPr="00E27959">
        <w:rPr>
          <w:rFonts w:ascii="Palatino Linotype" w:hAnsi="Palatino Linotype" w:cs="Arial"/>
        </w:rPr>
        <w:t>del conocimiento a la parte</w:t>
      </w:r>
      <w:r w:rsidR="001E7EB7" w:rsidRPr="00E27959">
        <w:rPr>
          <w:rFonts w:ascii="Palatino Linotype" w:hAnsi="Palatino Linotype" w:cs="Arial"/>
          <w:b/>
        </w:rPr>
        <w:t xml:space="preserve"> RECURRENTE </w:t>
      </w:r>
      <w:r w:rsidR="001E7EB7" w:rsidRPr="00E27959">
        <w:rPr>
          <w:rFonts w:ascii="Palatino Linotype" w:hAnsi="Palatino Linotype" w:cs="Tahoma"/>
        </w:rPr>
        <w:t>que de conformidad con lo establecido en el artículo 142 de la Ley de Protección de Datos Personales en Posesión de Sujetos Obligados del Estado de México y Municipios podrá promover el Juicio de Amparo en los términos de las leyes aplicables.</w:t>
      </w:r>
    </w:p>
    <w:p w:rsidR="000B7589" w:rsidRPr="00E27959" w:rsidRDefault="000B7589" w:rsidP="000B7589">
      <w:pPr>
        <w:spacing w:before="240" w:after="240" w:line="360" w:lineRule="auto"/>
        <w:ind w:firstLine="1"/>
        <w:jc w:val="both"/>
        <w:rPr>
          <w:rFonts w:ascii="Palatino Linotype" w:hAnsi="Palatino Linotype"/>
        </w:rPr>
      </w:pPr>
      <w:bookmarkStart w:id="2" w:name="_Hlk99014733"/>
      <w:r w:rsidRPr="00E27959">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w:t>
      </w:r>
      <w:r w:rsidRPr="00E27959">
        <w:rPr>
          <w:rFonts w:ascii="Palatino Linotype" w:hAnsi="Palatino Linotype" w:cs="Palatino Linotype"/>
        </w:rPr>
        <w:lastRenderedPageBreak/>
        <w:t xml:space="preserve">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E27959">
        <w:rPr>
          <w:rFonts w:ascii="Palatino Linotype" w:hAnsi="Palatino Linotype" w:cs="Palatino Linotype"/>
          <w:color w:val="000000" w:themeColor="text1"/>
        </w:rPr>
        <w:t>ALEXIS TAPIA RAMÍREZ.</w:t>
      </w:r>
    </w:p>
    <w:bookmarkEnd w:id="2"/>
    <w:p w:rsidR="00580769" w:rsidRPr="00E27959" w:rsidRDefault="00580769" w:rsidP="001E7EB7">
      <w:pPr>
        <w:spacing w:line="360" w:lineRule="auto"/>
        <w:ind w:right="49"/>
        <w:jc w:val="both"/>
        <w:rPr>
          <w:rFonts w:ascii="Palatino Linotype" w:hAnsi="Palatino Linotype" w:cs="Tahoma"/>
          <w:lang w:val="es-ES_tradnl"/>
        </w:rPr>
      </w:pPr>
    </w:p>
    <w:p w:rsidR="005B5F6D" w:rsidRPr="00E27959" w:rsidRDefault="005B5F6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p w:rsidR="00AF672D" w:rsidRPr="00E27959" w:rsidRDefault="00AF672D">
      <w:pPr>
        <w:tabs>
          <w:tab w:val="left" w:pos="1842"/>
        </w:tabs>
        <w:rPr>
          <w:rFonts w:ascii="Palatino Linotype" w:eastAsia="Palatino Linotype" w:hAnsi="Palatino Linotype" w:cs="Palatino Linotype"/>
        </w:rPr>
      </w:pPr>
    </w:p>
    <w:sectPr w:rsidR="00AF672D" w:rsidRPr="00E27959" w:rsidSect="00E27959">
      <w:headerReference w:type="default" r:id="rId10"/>
      <w:footerReference w:type="default" r:id="rId11"/>
      <w:headerReference w:type="first" r:id="rId12"/>
      <w:footerReference w:type="first" r:id="rId13"/>
      <w:pgSz w:w="12240" w:h="15840"/>
      <w:pgMar w:top="1418" w:right="616" w:bottom="1418"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743" w:rsidRDefault="00914743">
      <w:r>
        <w:separator/>
      </w:r>
    </w:p>
  </w:endnote>
  <w:endnote w:type="continuationSeparator" w:id="0">
    <w:p w:rsidR="00914743" w:rsidRDefault="00914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735" w:rsidRPr="00E27959" w:rsidRDefault="00824735">
    <w:pPr>
      <w:tabs>
        <w:tab w:val="center" w:pos="4252"/>
        <w:tab w:val="right" w:pos="8504"/>
      </w:tabs>
      <w:jc w:val="right"/>
      <w:rPr>
        <w:rFonts w:ascii="Palatino Linotype" w:eastAsia="Palatino Linotype" w:hAnsi="Palatino Linotype" w:cs="Palatino Linotype"/>
        <w:color w:val="000000"/>
        <w:sz w:val="22"/>
        <w:szCs w:val="20"/>
      </w:rPr>
    </w:pPr>
    <w:r w:rsidRPr="00E27959">
      <w:rPr>
        <w:rFonts w:ascii="Palatino Linotype" w:eastAsia="Palatino Linotype" w:hAnsi="Palatino Linotype" w:cs="Palatino Linotype"/>
        <w:b/>
        <w:color w:val="000000"/>
        <w:sz w:val="22"/>
        <w:szCs w:val="20"/>
      </w:rPr>
      <w:t xml:space="preserve">Página </w:t>
    </w:r>
    <w:r w:rsidRPr="00E27959">
      <w:rPr>
        <w:rFonts w:ascii="Palatino Linotype" w:eastAsia="Palatino Linotype" w:hAnsi="Palatino Linotype" w:cs="Palatino Linotype"/>
        <w:b/>
        <w:color w:val="000000"/>
        <w:sz w:val="22"/>
        <w:szCs w:val="20"/>
      </w:rPr>
      <w:fldChar w:fldCharType="begin"/>
    </w:r>
    <w:r w:rsidRPr="00E27959">
      <w:rPr>
        <w:rFonts w:ascii="Palatino Linotype" w:eastAsia="Palatino Linotype" w:hAnsi="Palatino Linotype" w:cs="Palatino Linotype"/>
        <w:b/>
        <w:color w:val="000000"/>
        <w:sz w:val="22"/>
        <w:szCs w:val="20"/>
      </w:rPr>
      <w:instrText>PAGE</w:instrText>
    </w:r>
    <w:r w:rsidRPr="00E27959">
      <w:rPr>
        <w:rFonts w:ascii="Palatino Linotype" w:eastAsia="Palatino Linotype" w:hAnsi="Palatino Linotype" w:cs="Palatino Linotype"/>
        <w:b/>
        <w:color w:val="000000"/>
        <w:sz w:val="22"/>
        <w:szCs w:val="20"/>
      </w:rPr>
      <w:fldChar w:fldCharType="separate"/>
    </w:r>
    <w:r w:rsidR="00EB7494">
      <w:rPr>
        <w:rFonts w:ascii="Palatino Linotype" w:eastAsia="Palatino Linotype" w:hAnsi="Palatino Linotype" w:cs="Palatino Linotype"/>
        <w:b/>
        <w:noProof/>
        <w:color w:val="000000"/>
        <w:sz w:val="22"/>
        <w:szCs w:val="20"/>
      </w:rPr>
      <w:t>16</w:t>
    </w:r>
    <w:r w:rsidRPr="00E27959">
      <w:rPr>
        <w:rFonts w:ascii="Palatino Linotype" w:eastAsia="Palatino Linotype" w:hAnsi="Palatino Linotype" w:cs="Palatino Linotype"/>
        <w:b/>
        <w:color w:val="000000"/>
        <w:sz w:val="22"/>
        <w:szCs w:val="20"/>
      </w:rPr>
      <w:fldChar w:fldCharType="end"/>
    </w:r>
    <w:r w:rsidRPr="00E27959">
      <w:rPr>
        <w:rFonts w:ascii="Palatino Linotype" w:eastAsia="Palatino Linotype" w:hAnsi="Palatino Linotype" w:cs="Palatino Linotype"/>
        <w:color w:val="000000"/>
        <w:sz w:val="22"/>
        <w:szCs w:val="20"/>
      </w:rPr>
      <w:t xml:space="preserve"> de </w:t>
    </w:r>
    <w:r w:rsidRPr="00E27959">
      <w:rPr>
        <w:rFonts w:ascii="Palatino Linotype" w:eastAsia="Palatino Linotype" w:hAnsi="Palatino Linotype" w:cs="Palatino Linotype"/>
        <w:b/>
        <w:color w:val="000000"/>
        <w:sz w:val="22"/>
        <w:szCs w:val="20"/>
      </w:rPr>
      <w:fldChar w:fldCharType="begin"/>
    </w:r>
    <w:r w:rsidRPr="00E27959">
      <w:rPr>
        <w:rFonts w:ascii="Palatino Linotype" w:eastAsia="Palatino Linotype" w:hAnsi="Palatino Linotype" w:cs="Palatino Linotype"/>
        <w:b/>
        <w:color w:val="000000"/>
        <w:sz w:val="22"/>
        <w:szCs w:val="20"/>
      </w:rPr>
      <w:instrText>NUMPAGES</w:instrText>
    </w:r>
    <w:r w:rsidRPr="00E27959">
      <w:rPr>
        <w:rFonts w:ascii="Palatino Linotype" w:eastAsia="Palatino Linotype" w:hAnsi="Palatino Linotype" w:cs="Palatino Linotype"/>
        <w:b/>
        <w:color w:val="000000"/>
        <w:sz w:val="22"/>
        <w:szCs w:val="20"/>
      </w:rPr>
      <w:fldChar w:fldCharType="separate"/>
    </w:r>
    <w:r w:rsidR="00EB7494">
      <w:rPr>
        <w:rFonts w:ascii="Palatino Linotype" w:eastAsia="Palatino Linotype" w:hAnsi="Palatino Linotype" w:cs="Palatino Linotype"/>
        <w:b/>
        <w:noProof/>
        <w:color w:val="000000"/>
        <w:sz w:val="22"/>
        <w:szCs w:val="20"/>
      </w:rPr>
      <w:t>16</w:t>
    </w:r>
    <w:r w:rsidRPr="00E27959">
      <w:rPr>
        <w:rFonts w:ascii="Palatino Linotype" w:eastAsia="Palatino Linotype" w:hAnsi="Palatino Linotype" w:cs="Palatino Linotype"/>
        <w:b/>
        <w:color w:val="000000"/>
        <w:sz w:val="22"/>
        <w:szCs w:val="20"/>
      </w:rPr>
      <w:fldChar w:fldCharType="end"/>
    </w:r>
  </w:p>
  <w:p w:rsidR="00824735" w:rsidRDefault="00824735">
    <w:pP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735" w:rsidRDefault="00824735">
    <w:pPr>
      <w:tabs>
        <w:tab w:val="center" w:pos="4252"/>
        <w:tab w:val="right" w:pos="8504"/>
      </w:tabs>
      <w:jc w:val="right"/>
      <w:rPr>
        <w:rFonts w:ascii="Palatino Linotype" w:eastAsia="Palatino Linotype" w:hAnsi="Palatino Linotype" w:cs="Palatino Linotype"/>
        <w:color w:val="000000"/>
        <w:sz w:val="20"/>
        <w:szCs w:val="20"/>
      </w:rPr>
    </w:pPr>
    <w:r w:rsidRPr="00E27959">
      <w:rPr>
        <w:rFonts w:ascii="Palatino Linotype" w:eastAsia="Palatino Linotype" w:hAnsi="Palatino Linotype" w:cs="Palatino Linotype"/>
        <w:b/>
        <w:color w:val="000000"/>
        <w:sz w:val="22"/>
        <w:szCs w:val="20"/>
      </w:rPr>
      <w:t xml:space="preserve">Página </w:t>
    </w:r>
    <w:r w:rsidRPr="00E27959">
      <w:rPr>
        <w:rFonts w:ascii="Palatino Linotype" w:eastAsia="Palatino Linotype" w:hAnsi="Palatino Linotype" w:cs="Palatino Linotype"/>
        <w:b/>
        <w:color w:val="000000"/>
        <w:sz w:val="22"/>
        <w:szCs w:val="20"/>
      </w:rPr>
      <w:fldChar w:fldCharType="begin"/>
    </w:r>
    <w:r w:rsidRPr="00E27959">
      <w:rPr>
        <w:rFonts w:ascii="Palatino Linotype" w:eastAsia="Palatino Linotype" w:hAnsi="Palatino Linotype" w:cs="Palatino Linotype"/>
        <w:b/>
        <w:color w:val="000000"/>
        <w:sz w:val="22"/>
        <w:szCs w:val="20"/>
      </w:rPr>
      <w:instrText>PAGE</w:instrText>
    </w:r>
    <w:r w:rsidRPr="00E27959">
      <w:rPr>
        <w:rFonts w:ascii="Palatino Linotype" w:eastAsia="Palatino Linotype" w:hAnsi="Palatino Linotype" w:cs="Palatino Linotype"/>
        <w:b/>
        <w:color w:val="000000"/>
        <w:sz w:val="22"/>
        <w:szCs w:val="20"/>
      </w:rPr>
      <w:fldChar w:fldCharType="separate"/>
    </w:r>
    <w:r w:rsidR="00EB7494">
      <w:rPr>
        <w:rFonts w:ascii="Palatino Linotype" w:eastAsia="Palatino Linotype" w:hAnsi="Palatino Linotype" w:cs="Palatino Linotype"/>
        <w:b/>
        <w:noProof/>
        <w:color w:val="000000"/>
        <w:sz w:val="22"/>
        <w:szCs w:val="20"/>
      </w:rPr>
      <w:t>1</w:t>
    </w:r>
    <w:r w:rsidRPr="00E27959">
      <w:rPr>
        <w:rFonts w:ascii="Palatino Linotype" w:eastAsia="Palatino Linotype" w:hAnsi="Palatino Linotype" w:cs="Palatino Linotype"/>
        <w:b/>
        <w:color w:val="000000"/>
        <w:sz w:val="22"/>
        <w:szCs w:val="20"/>
      </w:rPr>
      <w:fldChar w:fldCharType="end"/>
    </w:r>
    <w:r w:rsidRPr="00E27959">
      <w:rPr>
        <w:rFonts w:ascii="Palatino Linotype" w:eastAsia="Palatino Linotype" w:hAnsi="Palatino Linotype" w:cs="Palatino Linotype"/>
        <w:color w:val="000000"/>
        <w:sz w:val="22"/>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EB7494">
      <w:rPr>
        <w:rFonts w:ascii="Palatino Linotype" w:eastAsia="Palatino Linotype" w:hAnsi="Palatino Linotype" w:cs="Palatino Linotype"/>
        <w:b/>
        <w:noProof/>
        <w:color w:val="000000"/>
        <w:sz w:val="20"/>
        <w:szCs w:val="20"/>
      </w:rPr>
      <w:t>16</w:t>
    </w:r>
    <w:r>
      <w:rPr>
        <w:rFonts w:ascii="Palatino Linotype" w:eastAsia="Palatino Linotype" w:hAnsi="Palatino Linotype" w:cs="Palatino Linotype"/>
        <w:b/>
        <w:color w:val="000000"/>
        <w:sz w:val="20"/>
        <w:szCs w:val="20"/>
      </w:rPr>
      <w:fldChar w:fldCharType="end"/>
    </w:r>
  </w:p>
  <w:p w:rsidR="00824735" w:rsidRDefault="00824735">
    <w:pP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743" w:rsidRDefault="00914743">
      <w:r>
        <w:separator/>
      </w:r>
    </w:p>
  </w:footnote>
  <w:footnote w:type="continuationSeparator" w:id="0">
    <w:p w:rsidR="00914743" w:rsidRDefault="009147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735" w:rsidRDefault="00824735">
    <w:pPr>
      <w:tabs>
        <w:tab w:val="left" w:pos="2326"/>
        <w:tab w:val="center" w:pos="4252"/>
        <w:tab w:val="right" w:pos="8504"/>
      </w:tabs>
      <w:rPr>
        <w:rFonts w:ascii="Calibri" w:eastAsia="Calibri" w:hAnsi="Calibri" w:cs="Calibri"/>
        <w:color w:val="000000"/>
      </w:rPr>
    </w:pPr>
    <w:r>
      <w:rPr>
        <w:rFonts w:ascii="Calibri" w:eastAsia="Calibri" w:hAnsi="Calibri" w:cs="Calibri"/>
        <w:noProof/>
        <w:color w:val="000000"/>
      </w:rPr>
      <w:drawing>
        <wp:anchor distT="0" distB="0" distL="0" distR="0" simplePos="0" relativeHeight="251657216" behindDoc="1" locked="0" layoutInCell="1" allowOverlap="1">
          <wp:simplePos x="0" y="0"/>
          <wp:positionH relativeFrom="margin">
            <wp:posOffset>-588429</wp:posOffset>
          </wp:positionH>
          <wp:positionV relativeFrom="margin">
            <wp:posOffset>-1480748</wp:posOffset>
          </wp:positionV>
          <wp:extent cx="6814868" cy="9204385"/>
          <wp:effectExtent l="0" t="0" r="5080" b="0"/>
          <wp:wrapNone/>
          <wp:docPr id="9" name="image1.png"/>
          <wp:cNvGraphicFramePr/>
          <a:graphic xmlns:a="http://schemas.openxmlformats.org/drawingml/2006/main">
            <a:graphicData uri="http://schemas.openxmlformats.org/drawingml/2006/picture">
              <pic:pic xmlns:pic="http://schemas.openxmlformats.org/drawingml/2006/picture">
                <pic:nvPicPr>
                  <pic:cNvPr id="26" name="image1.png"/>
                  <pic:cNvPicPr preferRelativeResize="0"/>
                </pic:nvPicPr>
                <pic:blipFill>
                  <a:blip r:embed="rId1"/>
                  <a:srcRect/>
                  <a:stretch>
                    <a:fillRect/>
                  </a:stretch>
                </pic:blipFill>
                <pic:spPr>
                  <a:xfrm>
                    <a:off x="0" y="0"/>
                    <a:ext cx="6820645" cy="9212187"/>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color w:val="000000"/>
      </w:rPr>
      <w:t xml:space="preserve">              </w:t>
    </w:r>
  </w:p>
  <w:tbl>
    <w:tblPr>
      <w:tblW w:w="7512" w:type="dxa"/>
      <w:tblInd w:w="2694" w:type="dxa"/>
      <w:tblLayout w:type="fixed"/>
      <w:tblLook w:val="04A0" w:firstRow="1" w:lastRow="0" w:firstColumn="1" w:lastColumn="0" w:noHBand="0" w:noVBand="1"/>
    </w:tblPr>
    <w:tblGrid>
      <w:gridCol w:w="2693"/>
      <w:gridCol w:w="4819"/>
    </w:tblGrid>
    <w:tr w:rsidR="00824735" w:rsidTr="00E27959">
      <w:tc>
        <w:tcPr>
          <w:tcW w:w="2693" w:type="dxa"/>
          <w:shd w:val="clear" w:color="auto" w:fill="auto"/>
          <w:vAlign w:val="center"/>
        </w:tcPr>
        <w:p w:rsidR="00824735" w:rsidRPr="00E27959" w:rsidRDefault="00824735" w:rsidP="00E81771">
          <w:pPr>
            <w:rPr>
              <w:rFonts w:ascii="Palatino Linotype" w:eastAsia="Palatino Linotype" w:hAnsi="Palatino Linotype" w:cs="Palatino Linotype"/>
              <w:b/>
              <w:szCs w:val="22"/>
            </w:rPr>
          </w:pPr>
          <w:r w:rsidRPr="00E27959">
            <w:rPr>
              <w:rFonts w:ascii="Palatino Linotype" w:eastAsia="Palatino Linotype" w:hAnsi="Palatino Linotype" w:cs="Palatino Linotype"/>
              <w:b/>
              <w:szCs w:val="22"/>
            </w:rPr>
            <w:t>Recurso de Revisión:</w:t>
          </w:r>
        </w:p>
      </w:tc>
      <w:tc>
        <w:tcPr>
          <w:tcW w:w="4819" w:type="dxa"/>
          <w:shd w:val="clear" w:color="auto" w:fill="auto"/>
          <w:vAlign w:val="center"/>
        </w:tcPr>
        <w:p w:rsidR="00824735" w:rsidRPr="00E27959" w:rsidRDefault="00824735" w:rsidP="0093031F">
          <w:pPr>
            <w:rPr>
              <w:rFonts w:ascii="Palatino Linotype" w:eastAsia="Palatino Linotype" w:hAnsi="Palatino Linotype" w:cs="Palatino Linotype"/>
              <w:szCs w:val="22"/>
            </w:rPr>
          </w:pPr>
          <w:r w:rsidRPr="00E27959">
            <w:rPr>
              <w:rFonts w:ascii="Palatino Linotype" w:eastAsia="Palatino Linotype" w:hAnsi="Palatino Linotype" w:cs="Palatino Linotype"/>
              <w:szCs w:val="22"/>
            </w:rPr>
            <w:t>03753/INFOEM/AD/RR/2026</w:t>
          </w:r>
        </w:p>
      </w:tc>
    </w:tr>
    <w:tr w:rsidR="00824735" w:rsidTr="00E27959">
      <w:trPr>
        <w:trHeight w:val="228"/>
      </w:trPr>
      <w:tc>
        <w:tcPr>
          <w:tcW w:w="2693" w:type="dxa"/>
          <w:shd w:val="clear" w:color="auto" w:fill="auto"/>
          <w:vAlign w:val="center"/>
        </w:tcPr>
        <w:p w:rsidR="00824735" w:rsidRPr="00E27959" w:rsidRDefault="00824735" w:rsidP="00E81771">
          <w:pPr>
            <w:rPr>
              <w:rFonts w:ascii="Palatino Linotype" w:eastAsia="Palatino Linotype" w:hAnsi="Palatino Linotype" w:cs="Palatino Linotype"/>
              <w:b/>
              <w:szCs w:val="22"/>
            </w:rPr>
          </w:pPr>
          <w:r w:rsidRPr="00E27959">
            <w:rPr>
              <w:rFonts w:ascii="Palatino Linotype" w:eastAsia="Palatino Linotype" w:hAnsi="Palatino Linotype" w:cs="Palatino Linotype"/>
              <w:b/>
              <w:szCs w:val="22"/>
            </w:rPr>
            <w:t>Sujeto Obligado:</w:t>
          </w:r>
        </w:p>
      </w:tc>
      <w:tc>
        <w:tcPr>
          <w:tcW w:w="4819" w:type="dxa"/>
          <w:shd w:val="clear" w:color="auto" w:fill="auto"/>
          <w:vAlign w:val="center"/>
        </w:tcPr>
        <w:p w:rsidR="00824735" w:rsidRPr="00E27959" w:rsidRDefault="00824735" w:rsidP="0093031F">
          <w:pPr>
            <w:ind w:right="26"/>
            <w:jc w:val="both"/>
            <w:rPr>
              <w:rFonts w:ascii="Palatino Linotype" w:eastAsia="Palatino Linotype" w:hAnsi="Palatino Linotype" w:cs="Palatino Linotype"/>
              <w:szCs w:val="22"/>
            </w:rPr>
          </w:pPr>
          <w:r w:rsidRPr="00E27959">
            <w:rPr>
              <w:rFonts w:ascii="Palatino Linotype" w:eastAsia="Palatino Linotype" w:hAnsi="Palatino Linotype" w:cs="Palatino Linotype"/>
              <w:bCs/>
              <w:szCs w:val="22"/>
            </w:rPr>
            <w:t>Instituto de Seguridad Social del Estado de México y Municipios</w:t>
          </w:r>
        </w:p>
      </w:tc>
    </w:tr>
    <w:tr w:rsidR="00824735" w:rsidTr="00E27959">
      <w:tc>
        <w:tcPr>
          <w:tcW w:w="2693" w:type="dxa"/>
          <w:shd w:val="clear" w:color="auto" w:fill="auto"/>
          <w:vAlign w:val="center"/>
        </w:tcPr>
        <w:p w:rsidR="00824735" w:rsidRPr="00E27959" w:rsidRDefault="00824735" w:rsidP="00E81771">
          <w:pPr>
            <w:rPr>
              <w:rFonts w:ascii="Palatino Linotype" w:eastAsia="Palatino Linotype" w:hAnsi="Palatino Linotype" w:cs="Palatino Linotype"/>
              <w:b/>
              <w:szCs w:val="22"/>
            </w:rPr>
          </w:pPr>
          <w:r w:rsidRPr="00E27959">
            <w:rPr>
              <w:rFonts w:ascii="Palatino Linotype" w:eastAsia="Palatino Linotype" w:hAnsi="Palatino Linotype" w:cs="Palatino Linotype"/>
              <w:b/>
              <w:szCs w:val="22"/>
            </w:rPr>
            <w:t>Comisionada Ponente:</w:t>
          </w:r>
        </w:p>
      </w:tc>
      <w:tc>
        <w:tcPr>
          <w:tcW w:w="4819" w:type="dxa"/>
          <w:shd w:val="clear" w:color="auto" w:fill="auto"/>
          <w:vAlign w:val="center"/>
        </w:tcPr>
        <w:p w:rsidR="00824735" w:rsidRPr="00E27959" w:rsidRDefault="00824735" w:rsidP="00E81771">
          <w:pPr>
            <w:ind w:right="-533"/>
            <w:rPr>
              <w:rFonts w:ascii="Palatino Linotype" w:eastAsia="Palatino Linotype" w:hAnsi="Palatino Linotype" w:cs="Palatino Linotype"/>
              <w:szCs w:val="22"/>
            </w:rPr>
          </w:pPr>
          <w:r w:rsidRPr="00E27959">
            <w:rPr>
              <w:rFonts w:ascii="Palatino Linotype" w:eastAsia="Palatino Linotype" w:hAnsi="Palatino Linotype" w:cs="Palatino Linotype"/>
              <w:szCs w:val="22"/>
            </w:rPr>
            <w:t>María del Rosario Mejía Ayala</w:t>
          </w:r>
        </w:p>
      </w:tc>
    </w:tr>
  </w:tbl>
  <w:p w:rsidR="00824735" w:rsidRDefault="00824735">
    <w:pPr>
      <w:tabs>
        <w:tab w:val="left" w:pos="2326"/>
        <w:tab w:val="center" w:pos="4252"/>
        <w:tab w:val="right" w:pos="8504"/>
      </w:tabs>
      <w:rPr>
        <w:rFonts w:ascii="Calibri" w:eastAsia="Calibri" w:hAnsi="Calibri" w:cs="Calibri"/>
        <w:color w:val="000000"/>
      </w:rPr>
    </w:pPr>
    <w:r>
      <w:rPr>
        <w:rFonts w:ascii="Calibri" w:eastAsia="Calibri" w:hAnsi="Calibri" w:cs="Calibri"/>
        <w:color w:val="000000"/>
      </w:rPr>
      <w:t xml:space="preserve">                                                 </w:t>
    </w:r>
    <w:r>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22" w:type="dxa"/>
      <w:tblInd w:w="2268" w:type="dxa"/>
      <w:tblLayout w:type="fixed"/>
      <w:tblLook w:val="04A0" w:firstRow="1" w:lastRow="0" w:firstColumn="1" w:lastColumn="0" w:noHBand="0" w:noVBand="1"/>
    </w:tblPr>
    <w:tblGrid>
      <w:gridCol w:w="2693"/>
      <w:gridCol w:w="5529"/>
    </w:tblGrid>
    <w:tr w:rsidR="00824735" w:rsidTr="00E27959">
      <w:tc>
        <w:tcPr>
          <w:tcW w:w="2693" w:type="dxa"/>
          <w:shd w:val="clear" w:color="auto" w:fill="auto"/>
          <w:vAlign w:val="center"/>
        </w:tcPr>
        <w:p w:rsidR="00824735" w:rsidRPr="00E27959" w:rsidRDefault="00824735">
          <w:pPr>
            <w:rPr>
              <w:rFonts w:ascii="Palatino Linotype" w:eastAsia="Palatino Linotype" w:hAnsi="Palatino Linotype" w:cs="Palatino Linotype"/>
              <w:b/>
              <w:szCs w:val="22"/>
            </w:rPr>
          </w:pPr>
          <w:r w:rsidRPr="00E27959">
            <w:rPr>
              <w:rFonts w:ascii="Palatino Linotype" w:eastAsia="Palatino Linotype" w:hAnsi="Palatino Linotype" w:cs="Palatino Linotype"/>
              <w:b/>
              <w:szCs w:val="22"/>
            </w:rPr>
            <w:t>Recurso de Revisión:</w:t>
          </w:r>
        </w:p>
      </w:tc>
      <w:tc>
        <w:tcPr>
          <w:tcW w:w="5529" w:type="dxa"/>
          <w:shd w:val="clear" w:color="auto" w:fill="auto"/>
          <w:vAlign w:val="center"/>
        </w:tcPr>
        <w:p w:rsidR="00824735" w:rsidRPr="00E27959" w:rsidRDefault="00824735" w:rsidP="00E27959">
          <w:pPr>
            <w:rPr>
              <w:rFonts w:ascii="Palatino Linotype" w:eastAsia="Palatino Linotype" w:hAnsi="Palatino Linotype" w:cs="Palatino Linotype"/>
              <w:szCs w:val="22"/>
            </w:rPr>
          </w:pPr>
          <w:r w:rsidRPr="00E27959">
            <w:rPr>
              <w:rFonts w:ascii="Palatino Linotype" w:eastAsia="Palatino Linotype" w:hAnsi="Palatino Linotype" w:cs="Palatino Linotype"/>
              <w:szCs w:val="22"/>
            </w:rPr>
            <w:t>03753/INFOEM/AD/RR/2026</w:t>
          </w:r>
        </w:p>
      </w:tc>
    </w:tr>
    <w:tr w:rsidR="00824735" w:rsidTr="00E27959">
      <w:tc>
        <w:tcPr>
          <w:tcW w:w="2693" w:type="dxa"/>
          <w:shd w:val="clear" w:color="auto" w:fill="auto"/>
          <w:vAlign w:val="center"/>
        </w:tcPr>
        <w:p w:rsidR="00824735" w:rsidRPr="00E27959" w:rsidRDefault="00824735">
          <w:pPr>
            <w:rPr>
              <w:rFonts w:ascii="Palatino Linotype" w:eastAsia="Palatino Linotype" w:hAnsi="Palatino Linotype" w:cs="Palatino Linotype"/>
              <w:b/>
              <w:szCs w:val="22"/>
            </w:rPr>
          </w:pPr>
          <w:r w:rsidRPr="00E27959">
            <w:rPr>
              <w:rFonts w:ascii="Palatino Linotype" w:eastAsia="Palatino Linotype" w:hAnsi="Palatino Linotype" w:cs="Palatino Linotype"/>
              <w:b/>
              <w:szCs w:val="22"/>
            </w:rPr>
            <w:t>Recurrente:</w:t>
          </w:r>
        </w:p>
      </w:tc>
      <w:tc>
        <w:tcPr>
          <w:tcW w:w="5529" w:type="dxa"/>
          <w:shd w:val="clear" w:color="auto" w:fill="auto"/>
          <w:vAlign w:val="center"/>
        </w:tcPr>
        <w:p w:rsidR="00824735" w:rsidRPr="00E27959" w:rsidRDefault="00AF3A82" w:rsidP="00E27959">
          <w:pPr>
            <w:rPr>
              <w:rFonts w:ascii="Palatino Linotype" w:eastAsia="Palatino Linotype" w:hAnsi="Palatino Linotype" w:cs="Palatino Linotype"/>
              <w:szCs w:val="22"/>
            </w:rPr>
          </w:pPr>
          <w:r>
            <w:rPr>
              <w:rFonts w:ascii="Palatino Linotype" w:eastAsia="Palatino Linotype" w:hAnsi="Palatino Linotype" w:cs="Palatino Linotype"/>
              <w:bCs/>
              <w:szCs w:val="22"/>
            </w:rPr>
            <w:t>XXXX</w:t>
          </w:r>
        </w:p>
      </w:tc>
    </w:tr>
    <w:tr w:rsidR="00824735" w:rsidTr="00E27959">
      <w:trPr>
        <w:trHeight w:val="228"/>
      </w:trPr>
      <w:tc>
        <w:tcPr>
          <w:tcW w:w="2693" w:type="dxa"/>
          <w:shd w:val="clear" w:color="auto" w:fill="auto"/>
          <w:vAlign w:val="center"/>
        </w:tcPr>
        <w:p w:rsidR="00824735" w:rsidRPr="00E27959" w:rsidRDefault="00824735">
          <w:pPr>
            <w:rPr>
              <w:rFonts w:ascii="Palatino Linotype" w:eastAsia="Palatino Linotype" w:hAnsi="Palatino Linotype" w:cs="Palatino Linotype"/>
              <w:b/>
              <w:szCs w:val="22"/>
            </w:rPr>
          </w:pPr>
          <w:r w:rsidRPr="00E27959">
            <w:rPr>
              <w:rFonts w:ascii="Palatino Linotype" w:eastAsia="Palatino Linotype" w:hAnsi="Palatino Linotype" w:cs="Palatino Linotype"/>
              <w:b/>
              <w:szCs w:val="22"/>
            </w:rPr>
            <w:t>Sujeto Obligado:</w:t>
          </w:r>
        </w:p>
      </w:tc>
      <w:tc>
        <w:tcPr>
          <w:tcW w:w="5529" w:type="dxa"/>
          <w:shd w:val="clear" w:color="auto" w:fill="auto"/>
          <w:vAlign w:val="center"/>
        </w:tcPr>
        <w:p w:rsidR="00824735" w:rsidRPr="00E27959" w:rsidRDefault="00824735" w:rsidP="00E27959">
          <w:pPr>
            <w:ind w:right="26"/>
            <w:rPr>
              <w:rFonts w:ascii="Palatino Linotype" w:eastAsia="Palatino Linotype" w:hAnsi="Palatino Linotype" w:cs="Palatino Linotype"/>
              <w:szCs w:val="22"/>
            </w:rPr>
          </w:pPr>
          <w:r w:rsidRPr="00E27959">
            <w:rPr>
              <w:rFonts w:ascii="Palatino Linotype" w:eastAsia="Palatino Linotype" w:hAnsi="Palatino Linotype" w:cs="Palatino Linotype"/>
              <w:bCs/>
              <w:szCs w:val="22"/>
            </w:rPr>
            <w:t>Instituto de Seguridad Social del Estado de México y Municipios</w:t>
          </w:r>
        </w:p>
      </w:tc>
    </w:tr>
    <w:tr w:rsidR="00824735" w:rsidTr="00E27959">
      <w:tc>
        <w:tcPr>
          <w:tcW w:w="2693" w:type="dxa"/>
          <w:shd w:val="clear" w:color="auto" w:fill="auto"/>
          <w:vAlign w:val="center"/>
        </w:tcPr>
        <w:p w:rsidR="00824735" w:rsidRPr="00E27959" w:rsidRDefault="00824735">
          <w:pPr>
            <w:rPr>
              <w:rFonts w:ascii="Palatino Linotype" w:eastAsia="Palatino Linotype" w:hAnsi="Palatino Linotype" w:cs="Palatino Linotype"/>
              <w:b/>
              <w:szCs w:val="22"/>
            </w:rPr>
          </w:pPr>
          <w:r w:rsidRPr="00E27959">
            <w:rPr>
              <w:rFonts w:ascii="Palatino Linotype" w:eastAsia="Palatino Linotype" w:hAnsi="Palatino Linotype" w:cs="Palatino Linotype"/>
              <w:b/>
              <w:szCs w:val="22"/>
            </w:rPr>
            <w:t>Comisionada Ponente:</w:t>
          </w:r>
        </w:p>
      </w:tc>
      <w:tc>
        <w:tcPr>
          <w:tcW w:w="5529" w:type="dxa"/>
          <w:shd w:val="clear" w:color="auto" w:fill="auto"/>
          <w:vAlign w:val="center"/>
        </w:tcPr>
        <w:p w:rsidR="00824735" w:rsidRPr="00E27959" w:rsidRDefault="00824735" w:rsidP="00E27959">
          <w:pPr>
            <w:ind w:right="-533"/>
            <w:rPr>
              <w:rFonts w:ascii="Palatino Linotype" w:eastAsia="Palatino Linotype" w:hAnsi="Palatino Linotype" w:cs="Palatino Linotype"/>
              <w:szCs w:val="22"/>
            </w:rPr>
          </w:pPr>
          <w:r w:rsidRPr="00E27959">
            <w:rPr>
              <w:rFonts w:ascii="Palatino Linotype" w:eastAsia="Palatino Linotype" w:hAnsi="Palatino Linotype" w:cs="Palatino Linotype"/>
              <w:szCs w:val="22"/>
            </w:rPr>
            <w:t>María del Rosario Mejía Ayala</w:t>
          </w:r>
        </w:p>
      </w:tc>
    </w:tr>
  </w:tbl>
  <w:p w:rsidR="00824735" w:rsidRDefault="00914743">
    <w:pPr>
      <w:tabs>
        <w:tab w:val="center" w:pos="4252"/>
        <w:tab w:val="right" w:pos="8504"/>
      </w:tabs>
      <w:rPr>
        <w:rFonts w:ascii="Calibri" w:eastAsia="Calibri" w:hAnsi="Calibri" w:cs="Calibri"/>
        <w:color w:val="000000"/>
      </w:rPr>
    </w:pPr>
    <w:r>
      <w:rPr>
        <w:rFonts w:ascii="Palatino Linotype" w:eastAsia="Palatino Linotype" w:hAnsi="Palatino Linotype" w:cs="Palatino Linotype"/>
        <w:b/>
        <w:color w:val="000000"/>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89.15pt;margin-top:-155.5pt;width:663.5pt;height:12in;z-index:-251658240;mso-position-horizontal-relative:margin;mso-position-vertical-relative:margin;mso-width-relative:page;mso-height-relative:page">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B31B4"/>
    <w:multiLevelType w:val="multilevel"/>
    <w:tmpl w:val="1088A814"/>
    <w:lvl w:ilvl="0">
      <w:start w:val="1"/>
      <w:numFmt w:val="decimal"/>
      <w:lvlText w:val="%1."/>
      <w:lvlJc w:val="left"/>
      <w:pPr>
        <w:ind w:left="3479"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BD78F6"/>
    <w:multiLevelType w:val="multilevel"/>
    <w:tmpl w:val="762C07B0"/>
    <w:lvl w:ilvl="0">
      <w:start w:val="1"/>
      <w:numFmt w:val="bullet"/>
      <w:pStyle w:val="Listaconvietas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BB3150"/>
    <w:multiLevelType w:val="hybridMultilevel"/>
    <w:tmpl w:val="152CA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BCB64BF"/>
    <w:multiLevelType w:val="multilevel"/>
    <w:tmpl w:val="1BCB64BF"/>
    <w:lvl w:ilvl="0">
      <w:start w:val="1"/>
      <w:numFmt w:val="bullet"/>
      <w:lvlText w:val=""/>
      <w:lvlJc w:val="left"/>
      <w:pPr>
        <w:ind w:left="1854" w:hanging="360"/>
      </w:pPr>
      <w:rPr>
        <w:rFonts w:ascii="Symbol" w:hAnsi="Symbo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 w15:restartNumberingAfterBreak="0">
    <w:nsid w:val="1BE3780E"/>
    <w:multiLevelType w:val="multilevel"/>
    <w:tmpl w:val="E924C958"/>
    <w:lvl w:ilvl="0">
      <w:start w:val="1"/>
      <w:numFmt w:val="decimal"/>
      <w:lvlText w:val="%1."/>
      <w:lvlJc w:val="left"/>
      <w:pPr>
        <w:ind w:left="644" w:hanging="358"/>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1305AE8"/>
    <w:multiLevelType w:val="multilevel"/>
    <w:tmpl w:val="B1DA6C22"/>
    <w:lvl w:ilvl="0">
      <w:start w:val="23"/>
      <w:numFmt w:val="decimal"/>
      <w:lvlText w:val="%1."/>
      <w:lvlJc w:val="left"/>
      <w:pPr>
        <w:ind w:left="1495" w:hanging="360"/>
      </w:pPr>
      <w:rPr>
        <w:rFonts w:hint="default"/>
        <w:b/>
        <w:i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141672C"/>
    <w:multiLevelType w:val="multilevel"/>
    <w:tmpl w:val="B90222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6251CEA"/>
    <w:multiLevelType w:val="multilevel"/>
    <w:tmpl w:val="E5E05C82"/>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317490"/>
    <w:multiLevelType w:val="multilevel"/>
    <w:tmpl w:val="34317490"/>
    <w:lvl w:ilvl="0">
      <w:start w:val="1"/>
      <w:numFmt w:val="decimal"/>
      <w:lvlText w:val="%1."/>
      <w:lvlJc w:val="left"/>
      <w:pPr>
        <w:ind w:left="0" w:firstLine="0"/>
      </w:pPr>
      <w:rPr>
        <w:rFonts w:ascii="Palatino Linotype" w:hAnsi="Palatino Linotype" w:hint="default"/>
        <w:b/>
        <w:i w:val="0"/>
        <w:sz w:val="24"/>
      </w:rPr>
    </w:lvl>
    <w:lvl w:ilvl="1">
      <w:start w:val="1"/>
      <w:numFmt w:val="upperRoman"/>
      <w:lvlText w:val="%2."/>
      <w:lvlJc w:val="right"/>
      <w:pPr>
        <w:ind w:left="1440" w:hanging="360"/>
      </w:pPr>
      <w:rPr>
        <w:b/>
        <w:bCs/>
        <w:i w:val="0"/>
        <w:iCs/>
      </w:rPr>
    </w:lvl>
    <w:lvl w:ilvl="2">
      <w:start w:val="1"/>
      <w:numFmt w:val="bullet"/>
      <w:lvlText w:val=""/>
      <w:lvlJc w:val="left"/>
      <w:pPr>
        <w:ind w:left="2340" w:hanging="360"/>
      </w:pPr>
      <w:rPr>
        <w:rFonts w:ascii="Wingdings" w:hAnsi="Wingdings" w:cs="Wingdings" w:hint="default"/>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44514A"/>
    <w:multiLevelType w:val="hybridMultilevel"/>
    <w:tmpl w:val="35349B10"/>
    <w:lvl w:ilvl="0" w:tplc="5A90DE80">
      <w:start w:val="1"/>
      <w:numFmt w:val="decimal"/>
      <w:lvlText w:val="%1."/>
      <w:lvlJc w:val="left"/>
      <w:pPr>
        <w:ind w:left="720" w:hanging="360"/>
      </w:pPr>
      <w:rPr>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33D3606"/>
    <w:multiLevelType w:val="hybridMultilevel"/>
    <w:tmpl w:val="002AC8D6"/>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B4A27DA"/>
    <w:multiLevelType w:val="hybridMultilevel"/>
    <w:tmpl w:val="789EC092"/>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2" w15:restartNumberingAfterBreak="0">
    <w:nsid w:val="50EC22AB"/>
    <w:multiLevelType w:val="multilevel"/>
    <w:tmpl w:val="47C00A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25A10EE"/>
    <w:multiLevelType w:val="multilevel"/>
    <w:tmpl w:val="525A10EE"/>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4" w15:restartNumberingAfterBreak="0">
    <w:nsid w:val="54435DC6"/>
    <w:multiLevelType w:val="hybridMultilevel"/>
    <w:tmpl w:val="EE20F6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53D5357"/>
    <w:multiLevelType w:val="multilevel"/>
    <w:tmpl w:val="553D5357"/>
    <w:lvl w:ilvl="0">
      <w:start w:val="1"/>
      <w:numFmt w:val="lowerLetter"/>
      <w:lvlText w:val="%1)"/>
      <w:lvlJc w:val="left"/>
      <w:pPr>
        <w:ind w:left="1428" w:hanging="360"/>
      </w:pPr>
      <w:rPr>
        <w:rFonts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6" w15:restartNumberingAfterBreak="0">
    <w:nsid w:val="55EA367F"/>
    <w:multiLevelType w:val="multilevel"/>
    <w:tmpl w:val="E68C3B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60839D1"/>
    <w:multiLevelType w:val="hybridMultilevel"/>
    <w:tmpl w:val="F1E44632"/>
    <w:lvl w:ilvl="0" w:tplc="C302A056">
      <w:start w:val="1"/>
      <w:numFmt w:val="decimal"/>
      <w:lvlText w:val="%1."/>
      <w:lvlJc w:val="left"/>
      <w:pPr>
        <w:ind w:left="4046" w:hanging="360"/>
      </w:pPr>
      <w:rPr>
        <w:b/>
        <w:i w:val="0"/>
        <w:color w:val="000000" w:themeColor="text1"/>
        <w:sz w:val="24"/>
        <w:szCs w:val="24"/>
      </w:rPr>
    </w:lvl>
    <w:lvl w:ilvl="1" w:tplc="080A0019">
      <w:start w:val="1"/>
      <w:numFmt w:val="lowerLetter"/>
      <w:lvlText w:val="%2."/>
      <w:lvlJc w:val="left"/>
      <w:pPr>
        <w:ind w:left="1440" w:hanging="360"/>
      </w:pPr>
    </w:lvl>
    <w:lvl w:ilvl="2" w:tplc="79924DA8">
      <w:numFmt w:val="bullet"/>
      <w:lvlText w:val="•"/>
      <w:lvlJc w:val="left"/>
      <w:pPr>
        <w:ind w:left="2340" w:hanging="360"/>
      </w:pPr>
      <w:rPr>
        <w:rFonts w:ascii="Palatino Linotype" w:eastAsia="Times New Roman" w:hAnsi="Palatino Linotype"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BB45285"/>
    <w:multiLevelType w:val="hybridMultilevel"/>
    <w:tmpl w:val="4894BF82"/>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9" w15:restartNumberingAfterBreak="0">
    <w:nsid w:val="5D056511"/>
    <w:multiLevelType w:val="hybridMultilevel"/>
    <w:tmpl w:val="00EC9ABA"/>
    <w:lvl w:ilvl="0" w:tplc="701098CE">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0" w15:restartNumberingAfterBreak="0">
    <w:nsid w:val="649902ED"/>
    <w:multiLevelType w:val="hybridMultilevel"/>
    <w:tmpl w:val="C93468FC"/>
    <w:lvl w:ilvl="0" w:tplc="080A0001">
      <w:start w:val="1"/>
      <w:numFmt w:val="bullet"/>
      <w:lvlText w:val=""/>
      <w:lvlJc w:val="left"/>
      <w:pPr>
        <w:ind w:left="1287" w:hanging="360"/>
      </w:pPr>
      <w:rPr>
        <w:rFonts w:ascii="Symbol" w:hAnsi="Symbol" w:hint="default"/>
      </w:rPr>
    </w:lvl>
    <w:lvl w:ilvl="1" w:tplc="080A0003">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1" w15:restartNumberingAfterBreak="0">
    <w:nsid w:val="67573210"/>
    <w:multiLevelType w:val="multilevel"/>
    <w:tmpl w:val="6B2281BC"/>
    <w:lvl w:ilvl="0">
      <w:start w:val="1"/>
      <w:numFmt w:val="decimal"/>
      <w:lvlText w:val="%1."/>
      <w:lvlJc w:val="left"/>
      <w:pPr>
        <w:ind w:left="2912"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AEB6E07"/>
    <w:multiLevelType w:val="multilevel"/>
    <w:tmpl w:val="7D4C71A8"/>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4" w15:restartNumberingAfterBreak="0">
    <w:nsid w:val="7F006B79"/>
    <w:multiLevelType w:val="hybridMultilevel"/>
    <w:tmpl w:val="1B7CCA2E"/>
    <w:lvl w:ilvl="0" w:tplc="FFFFFFFF">
      <w:start w:val="1"/>
      <w:numFmt w:val="decimal"/>
      <w:lvlText w:val="%1."/>
      <w:lvlJc w:val="left"/>
      <w:pPr>
        <w:ind w:left="0" w:firstLine="0"/>
      </w:pPr>
      <w:rPr>
        <w:rFonts w:ascii="Palatino Linotype" w:hAnsi="Palatino Linotype" w:hint="default"/>
        <w:b/>
        <w:i w:val="0"/>
        <w:sz w:val="24"/>
      </w:rPr>
    </w:lvl>
    <w:lvl w:ilvl="1" w:tplc="E8968050">
      <w:start w:val="1"/>
      <w:numFmt w:val="upperRoman"/>
      <w:lvlText w:val="%2."/>
      <w:lvlJc w:val="right"/>
      <w:pPr>
        <w:ind w:left="1440" w:hanging="360"/>
      </w:pPr>
      <w:rPr>
        <w:b/>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1"/>
  </w:num>
  <w:num w:numId="2">
    <w:abstractNumId w:val="3"/>
  </w:num>
  <w:num w:numId="3">
    <w:abstractNumId w:val="13"/>
  </w:num>
  <w:num w:numId="4">
    <w:abstractNumId w:val="8"/>
  </w:num>
  <w:num w:numId="5">
    <w:abstractNumId w:val="15"/>
  </w:num>
  <w:num w:numId="6">
    <w:abstractNumId w:val="19"/>
  </w:num>
  <w:num w:numId="7">
    <w:abstractNumId w:val="23"/>
  </w:num>
  <w:num w:numId="8">
    <w:abstractNumId w:val="1"/>
  </w:num>
  <w:num w:numId="9">
    <w:abstractNumId w:val="12"/>
  </w:num>
  <w:num w:numId="10">
    <w:abstractNumId w:val="14"/>
  </w:num>
  <w:num w:numId="11">
    <w:abstractNumId w:val="9"/>
  </w:num>
  <w:num w:numId="12">
    <w:abstractNumId w:val="2"/>
  </w:num>
  <w:num w:numId="13">
    <w:abstractNumId w:val="4"/>
  </w:num>
  <w:num w:numId="14">
    <w:abstractNumId w:val="18"/>
  </w:num>
  <w:num w:numId="15">
    <w:abstractNumId w:val="24"/>
  </w:num>
  <w:num w:numId="16">
    <w:abstractNumId w:val="6"/>
  </w:num>
  <w:num w:numId="17">
    <w:abstractNumId w:val="11"/>
  </w:num>
  <w:num w:numId="18">
    <w:abstractNumId w:val="22"/>
  </w:num>
  <w:num w:numId="19">
    <w:abstractNumId w:val="16"/>
  </w:num>
  <w:num w:numId="20">
    <w:abstractNumId w:val="20"/>
  </w:num>
  <w:num w:numId="21">
    <w:abstractNumId w:val="10"/>
  </w:num>
  <w:num w:numId="22">
    <w:abstractNumId w:val="0"/>
  </w:num>
  <w:num w:numId="23">
    <w:abstractNumId w:val="7"/>
  </w:num>
  <w:num w:numId="24">
    <w:abstractNumId w:val="17"/>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3B7"/>
    <w:rsid w:val="00000CD6"/>
    <w:rsid w:val="000127ED"/>
    <w:rsid w:val="00016A4D"/>
    <w:rsid w:val="0001785E"/>
    <w:rsid w:val="000217D3"/>
    <w:rsid w:val="00032B91"/>
    <w:rsid w:val="0004727C"/>
    <w:rsid w:val="00053509"/>
    <w:rsid w:val="000631EA"/>
    <w:rsid w:val="00064F49"/>
    <w:rsid w:val="0007374E"/>
    <w:rsid w:val="00075F8A"/>
    <w:rsid w:val="00076ABD"/>
    <w:rsid w:val="00083637"/>
    <w:rsid w:val="0009742B"/>
    <w:rsid w:val="000A1417"/>
    <w:rsid w:val="000A1DB9"/>
    <w:rsid w:val="000A3029"/>
    <w:rsid w:val="000A6F33"/>
    <w:rsid w:val="000B4ACA"/>
    <w:rsid w:val="000B7589"/>
    <w:rsid w:val="000C6C98"/>
    <w:rsid w:val="00100ACE"/>
    <w:rsid w:val="001053B7"/>
    <w:rsid w:val="00107234"/>
    <w:rsid w:val="00112412"/>
    <w:rsid w:val="0012229C"/>
    <w:rsid w:val="001258B3"/>
    <w:rsid w:val="00133EAB"/>
    <w:rsid w:val="00134652"/>
    <w:rsid w:val="00134C56"/>
    <w:rsid w:val="001355FD"/>
    <w:rsid w:val="00144309"/>
    <w:rsid w:val="00147855"/>
    <w:rsid w:val="00150499"/>
    <w:rsid w:val="0016410A"/>
    <w:rsid w:val="001663C6"/>
    <w:rsid w:val="00180CD2"/>
    <w:rsid w:val="001A031D"/>
    <w:rsid w:val="001A5573"/>
    <w:rsid w:val="001B1BAF"/>
    <w:rsid w:val="001C145A"/>
    <w:rsid w:val="001C53B2"/>
    <w:rsid w:val="001C64BE"/>
    <w:rsid w:val="001C6607"/>
    <w:rsid w:val="001E278C"/>
    <w:rsid w:val="001E4E1A"/>
    <w:rsid w:val="001E57D7"/>
    <w:rsid w:val="001E7EB7"/>
    <w:rsid w:val="001F3D75"/>
    <w:rsid w:val="002026B0"/>
    <w:rsid w:val="002043A9"/>
    <w:rsid w:val="002105C6"/>
    <w:rsid w:val="002113C6"/>
    <w:rsid w:val="00212042"/>
    <w:rsid w:val="00217A8B"/>
    <w:rsid w:val="00223704"/>
    <w:rsid w:val="00225B19"/>
    <w:rsid w:val="002303F1"/>
    <w:rsid w:val="0023092E"/>
    <w:rsid w:val="00231593"/>
    <w:rsid w:val="00231BF3"/>
    <w:rsid w:val="00234CD8"/>
    <w:rsid w:val="002431B3"/>
    <w:rsid w:val="00243341"/>
    <w:rsid w:val="00250965"/>
    <w:rsid w:val="00250FEF"/>
    <w:rsid w:val="00253B02"/>
    <w:rsid w:val="00256287"/>
    <w:rsid w:val="00257A15"/>
    <w:rsid w:val="00264917"/>
    <w:rsid w:val="00264EEF"/>
    <w:rsid w:val="00271034"/>
    <w:rsid w:val="00274BAA"/>
    <w:rsid w:val="002751DB"/>
    <w:rsid w:val="00290795"/>
    <w:rsid w:val="002B38E3"/>
    <w:rsid w:val="002B6B79"/>
    <w:rsid w:val="002B7501"/>
    <w:rsid w:val="002C3499"/>
    <w:rsid w:val="002D09C6"/>
    <w:rsid w:val="002E0848"/>
    <w:rsid w:val="002E0916"/>
    <w:rsid w:val="002F00BF"/>
    <w:rsid w:val="002F3443"/>
    <w:rsid w:val="00304483"/>
    <w:rsid w:val="00311E36"/>
    <w:rsid w:val="00314FAB"/>
    <w:rsid w:val="00320973"/>
    <w:rsid w:val="00321B2F"/>
    <w:rsid w:val="00325C00"/>
    <w:rsid w:val="0032757F"/>
    <w:rsid w:val="0033363D"/>
    <w:rsid w:val="00336198"/>
    <w:rsid w:val="003437DB"/>
    <w:rsid w:val="00344E2F"/>
    <w:rsid w:val="0035646F"/>
    <w:rsid w:val="003652B3"/>
    <w:rsid w:val="00367F94"/>
    <w:rsid w:val="00380173"/>
    <w:rsid w:val="003A6D12"/>
    <w:rsid w:val="003C7707"/>
    <w:rsid w:val="003E3A12"/>
    <w:rsid w:val="003E4CB3"/>
    <w:rsid w:val="003F0F5C"/>
    <w:rsid w:val="003F1D12"/>
    <w:rsid w:val="003F438A"/>
    <w:rsid w:val="00401D49"/>
    <w:rsid w:val="004042C1"/>
    <w:rsid w:val="0042471F"/>
    <w:rsid w:val="00425646"/>
    <w:rsid w:val="00430C1D"/>
    <w:rsid w:val="0044236F"/>
    <w:rsid w:val="00445AE7"/>
    <w:rsid w:val="00447626"/>
    <w:rsid w:val="00450172"/>
    <w:rsid w:val="004566AA"/>
    <w:rsid w:val="00473B00"/>
    <w:rsid w:val="00481087"/>
    <w:rsid w:val="004818C6"/>
    <w:rsid w:val="004A2048"/>
    <w:rsid w:val="004A3BC1"/>
    <w:rsid w:val="004A4E73"/>
    <w:rsid w:val="004B2FB8"/>
    <w:rsid w:val="004B6817"/>
    <w:rsid w:val="004D21A3"/>
    <w:rsid w:val="004E269E"/>
    <w:rsid w:val="004E6480"/>
    <w:rsid w:val="004F7FFB"/>
    <w:rsid w:val="00500C75"/>
    <w:rsid w:val="00502B98"/>
    <w:rsid w:val="0050577F"/>
    <w:rsid w:val="00505BD1"/>
    <w:rsid w:val="00524844"/>
    <w:rsid w:val="005343CB"/>
    <w:rsid w:val="00552D53"/>
    <w:rsid w:val="005616A8"/>
    <w:rsid w:val="00564BE6"/>
    <w:rsid w:val="00567556"/>
    <w:rsid w:val="00576D32"/>
    <w:rsid w:val="00580769"/>
    <w:rsid w:val="00581E22"/>
    <w:rsid w:val="00586AFD"/>
    <w:rsid w:val="00590440"/>
    <w:rsid w:val="005918D7"/>
    <w:rsid w:val="00592ACB"/>
    <w:rsid w:val="0059561A"/>
    <w:rsid w:val="00597267"/>
    <w:rsid w:val="005A5094"/>
    <w:rsid w:val="005A600C"/>
    <w:rsid w:val="005B28DB"/>
    <w:rsid w:val="005B382A"/>
    <w:rsid w:val="005B5F6D"/>
    <w:rsid w:val="005D0D4C"/>
    <w:rsid w:val="005D1B4F"/>
    <w:rsid w:val="005D3CD6"/>
    <w:rsid w:val="005D6AD7"/>
    <w:rsid w:val="005E1DEC"/>
    <w:rsid w:val="005E4827"/>
    <w:rsid w:val="005E7F16"/>
    <w:rsid w:val="006004AC"/>
    <w:rsid w:val="006079CE"/>
    <w:rsid w:val="00631FB1"/>
    <w:rsid w:val="00642CF4"/>
    <w:rsid w:val="00657E46"/>
    <w:rsid w:val="00666EAC"/>
    <w:rsid w:val="00682A4A"/>
    <w:rsid w:val="00683576"/>
    <w:rsid w:val="00692FA4"/>
    <w:rsid w:val="006A0A9B"/>
    <w:rsid w:val="006A3B6A"/>
    <w:rsid w:val="006C09EF"/>
    <w:rsid w:val="006C7DA7"/>
    <w:rsid w:val="006D2050"/>
    <w:rsid w:val="006E26FF"/>
    <w:rsid w:val="006F2955"/>
    <w:rsid w:val="006F60B9"/>
    <w:rsid w:val="006F7F4C"/>
    <w:rsid w:val="00701821"/>
    <w:rsid w:val="0071544D"/>
    <w:rsid w:val="00716B5C"/>
    <w:rsid w:val="00720455"/>
    <w:rsid w:val="00734B36"/>
    <w:rsid w:val="0076207F"/>
    <w:rsid w:val="00762A22"/>
    <w:rsid w:val="00774C37"/>
    <w:rsid w:val="00782798"/>
    <w:rsid w:val="00785804"/>
    <w:rsid w:val="00787C86"/>
    <w:rsid w:val="00790059"/>
    <w:rsid w:val="00794B1A"/>
    <w:rsid w:val="007A0076"/>
    <w:rsid w:val="007A3061"/>
    <w:rsid w:val="007A6ABB"/>
    <w:rsid w:val="007C162B"/>
    <w:rsid w:val="007C602E"/>
    <w:rsid w:val="007C60B4"/>
    <w:rsid w:val="007C7AD2"/>
    <w:rsid w:val="007D3EE2"/>
    <w:rsid w:val="007E2DF2"/>
    <w:rsid w:val="007E3509"/>
    <w:rsid w:val="007E36BA"/>
    <w:rsid w:val="007F35CE"/>
    <w:rsid w:val="007F52FC"/>
    <w:rsid w:val="008034D0"/>
    <w:rsid w:val="008066AF"/>
    <w:rsid w:val="0081216D"/>
    <w:rsid w:val="00814034"/>
    <w:rsid w:val="00821923"/>
    <w:rsid w:val="008237F1"/>
    <w:rsid w:val="00824735"/>
    <w:rsid w:val="008425EF"/>
    <w:rsid w:val="00843975"/>
    <w:rsid w:val="0084477A"/>
    <w:rsid w:val="00857931"/>
    <w:rsid w:val="00860442"/>
    <w:rsid w:val="008644B5"/>
    <w:rsid w:val="0087102F"/>
    <w:rsid w:val="00871B9A"/>
    <w:rsid w:val="008960DB"/>
    <w:rsid w:val="008C5374"/>
    <w:rsid w:val="008C6E2A"/>
    <w:rsid w:val="008C7B98"/>
    <w:rsid w:val="008D1195"/>
    <w:rsid w:val="008D2E62"/>
    <w:rsid w:val="008D6FE6"/>
    <w:rsid w:val="008E61D2"/>
    <w:rsid w:val="008E7E97"/>
    <w:rsid w:val="008F0BB7"/>
    <w:rsid w:val="008F1E11"/>
    <w:rsid w:val="008F553F"/>
    <w:rsid w:val="008F6540"/>
    <w:rsid w:val="009018FE"/>
    <w:rsid w:val="00914743"/>
    <w:rsid w:val="009148EF"/>
    <w:rsid w:val="00914B64"/>
    <w:rsid w:val="0093031F"/>
    <w:rsid w:val="00932115"/>
    <w:rsid w:val="00933D83"/>
    <w:rsid w:val="00933DA3"/>
    <w:rsid w:val="0094419A"/>
    <w:rsid w:val="00950F08"/>
    <w:rsid w:val="00965380"/>
    <w:rsid w:val="00976A72"/>
    <w:rsid w:val="00977612"/>
    <w:rsid w:val="00991755"/>
    <w:rsid w:val="00996DEB"/>
    <w:rsid w:val="009A5F06"/>
    <w:rsid w:val="009B6965"/>
    <w:rsid w:val="009C545C"/>
    <w:rsid w:val="009D0324"/>
    <w:rsid w:val="009D1E5D"/>
    <w:rsid w:val="009F0AFD"/>
    <w:rsid w:val="009F0FE8"/>
    <w:rsid w:val="00A01E77"/>
    <w:rsid w:val="00A0713B"/>
    <w:rsid w:val="00A11E43"/>
    <w:rsid w:val="00A15338"/>
    <w:rsid w:val="00A31CCA"/>
    <w:rsid w:val="00A416C9"/>
    <w:rsid w:val="00A44CFE"/>
    <w:rsid w:val="00A52434"/>
    <w:rsid w:val="00A539CC"/>
    <w:rsid w:val="00A5777F"/>
    <w:rsid w:val="00A64BA2"/>
    <w:rsid w:val="00A91BEE"/>
    <w:rsid w:val="00AA24C3"/>
    <w:rsid w:val="00AA5504"/>
    <w:rsid w:val="00AA6E78"/>
    <w:rsid w:val="00AB780F"/>
    <w:rsid w:val="00AC2532"/>
    <w:rsid w:val="00AD0CD3"/>
    <w:rsid w:val="00AD2684"/>
    <w:rsid w:val="00AD2A9A"/>
    <w:rsid w:val="00AE76F6"/>
    <w:rsid w:val="00AF3A82"/>
    <w:rsid w:val="00AF672D"/>
    <w:rsid w:val="00AF796B"/>
    <w:rsid w:val="00AF7E89"/>
    <w:rsid w:val="00B0099F"/>
    <w:rsid w:val="00B03E32"/>
    <w:rsid w:val="00B17654"/>
    <w:rsid w:val="00B41BF4"/>
    <w:rsid w:val="00B44B3F"/>
    <w:rsid w:val="00B47731"/>
    <w:rsid w:val="00B60326"/>
    <w:rsid w:val="00B6081C"/>
    <w:rsid w:val="00B622D1"/>
    <w:rsid w:val="00B62999"/>
    <w:rsid w:val="00B64027"/>
    <w:rsid w:val="00B64874"/>
    <w:rsid w:val="00B9223F"/>
    <w:rsid w:val="00B922E9"/>
    <w:rsid w:val="00B96FA6"/>
    <w:rsid w:val="00B97687"/>
    <w:rsid w:val="00B97B05"/>
    <w:rsid w:val="00BA4920"/>
    <w:rsid w:val="00BB0BD1"/>
    <w:rsid w:val="00BC34EB"/>
    <w:rsid w:val="00BC610E"/>
    <w:rsid w:val="00BC6D8A"/>
    <w:rsid w:val="00BD6789"/>
    <w:rsid w:val="00BE0473"/>
    <w:rsid w:val="00BE10E6"/>
    <w:rsid w:val="00BE42F2"/>
    <w:rsid w:val="00BF1504"/>
    <w:rsid w:val="00BF581F"/>
    <w:rsid w:val="00C029BC"/>
    <w:rsid w:val="00C07CC8"/>
    <w:rsid w:val="00C1729C"/>
    <w:rsid w:val="00C20BDB"/>
    <w:rsid w:val="00C22353"/>
    <w:rsid w:val="00C30347"/>
    <w:rsid w:val="00C43D49"/>
    <w:rsid w:val="00C510E5"/>
    <w:rsid w:val="00C6303C"/>
    <w:rsid w:val="00C655D5"/>
    <w:rsid w:val="00C66667"/>
    <w:rsid w:val="00C74625"/>
    <w:rsid w:val="00C75E75"/>
    <w:rsid w:val="00C941AB"/>
    <w:rsid w:val="00C97280"/>
    <w:rsid w:val="00CA3BE7"/>
    <w:rsid w:val="00CB3F14"/>
    <w:rsid w:val="00CC53FD"/>
    <w:rsid w:val="00CC5FD8"/>
    <w:rsid w:val="00CC7F45"/>
    <w:rsid w:val="00CE50CC"/>
    <w:rsid w:val="00CE6BD6"/>
    <w:rsid w:val="00CF030E"/>
    <w:rsid w:val="00CF62F7"/>
    <w:rsid w:val="00D016EA"/>
    <w:rsid w:val="00D04400"/>
    <w:rsid w:val="00D07ECD"/>
    <w:rsid w:val="00D115CF"/>
    <w:rsid w:val="00D31AB6"/>
    <w:rsid w:val="00D329BF"/>
    <w:rsid w:val="00D34A06"/>
    <w:rsid w:val="00D40133"/>
    <w:rsid w:val="00D425A0"/>
    <w:rsid w:val="00D45C2A"/>
    <w:rsid w:val="00D45E1E"/>
    <w:rsid w:val="00D767E1"/>
    <w:rsid w:val="00D80E60"/>
    <w:rsid w:val="00D91260"/>
    <w:rsid w:val="00DA3770"/>
    <w:rsid w:val="00DC051B"/>
    <w:rsid w:val="00DC0D28"/>
    <w:rsid w:val="00DD22D3"/>
    <w:rsid w:val="00DD4AC1"/>
    <w:rsid w:val="00DD5578"/>
    <w:rsid w:val="00DD6DA8"/>
    <w:rsid w:val="00DE0DD8"/>
    <w:rsid w:val="00DF0D09"/>
    <w:rsid w:val="00DF0DD8"/>
    <w:rsid w:val="00DF2116"/>
    <w:rsid w:val="00DF7C02"/>
    <w:rsid w:val="00E143C7"/>
    <w:rsid w:val="00E22D16"/>
    <w:rsid w:val="00E27959"/>
    <w:rsid w:val="00E42836"/>
    <w:rsid w:val="00E446C6"/>
    <w:rsid w:val="00E44DCE"/>
    <w:rsid w:val="00E46546"/>
    <w:rsid w:val="00E5122A"/>
    <w:rsid w:val="00E52269"/>
    <w:rsid w:val="00E5745D"/>
    <w:rsid w:val="00E630E0"/>
    <w:rsid w:val="00E67BB1"/>
    <w:rsid w:val="00E67EE2"/>
    <w:rsid w:val="00E80137"/>
    <w:rsid w:val="00E802E4"/>
    <w:rsid w:val="00E80AD5"/>
    <w:rsid w:val="00E81771"/>
    <w:rsid w:val="00E82D18"/>
    <w:rsid w:val="00E87263"/>
    <w:rsid w:val="00E93250"/>
    <w:rsid w:val="00E93460"/>
    <w:rsid w:val="00E93A2F"/>
    <w:rsid w:val="00EA1217"/>
    <w:rsid w:val="00EB07F3"/>
    <w:rsid w:val="00EB5124"/>
    <w:rsid w:val="00EB7494"/>
    <w:rsid w:val="00EB7D91"/>
    <w:rsid w:val="00EC0753"/>
    <w:rsid w:val="00EC47A6"/>
    <w:rsid w:val="00ED60D4"/>
    <w:rsid w:val="00EE6979"/>
    <w:rsid w:val="00EF0419"/>
    <w:rsid w:val="00F30848"/>
    <w:rsid w:val="00F32ABF"/>
    <w:rsid w:val="00F40DBE"/>
    <w:rsid w:val="00F54607"/>
    <w:rsid w:val="00F56EFE"/>
    <w:rsid w:val="00F66FDF"/>
    <w:rsid w:val="00F73E53"/>
    <w:rsid w:val="00F82417"/>
    <w:rsid w:val="00F83097"/>
    <w:rsid w:val="00F85A70"/>
    <w:rsid w:val="00FA5B3B"/>
    <w:rsid w:val="00FA7111"/>
    <w:rsid w:val="00FB7ABE"/>
    <w:rsid w:val="00FC61DB"/>
    <w:rsid w:val="00FD4894"/>
    <w:rsid w:val="00FE36D1"/>
    <w:rsid w:val="00FE6DF7"/>
    <w:rsid w:val="00FF7CA2"/>
    <w:rsid w:val="0AF85D40"/>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43722E7-0E40-4B75-9321-4BBE908F7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Times New Roman" w:eastAsia="Times New Roman" w:hAnsi="Times New Roman"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lang w:eastAsia="es-ES"/>
    </w:rPr>
  </w:style>
  <w:style w:type="paragraph" w:styleId="Ttulo2">
    <w:name w:val="heading 2"/>
    <w:basedOn w:val="Normal"/>
    <w:next w:val="Normal"/>
    <w:link w:val="Ttulo2C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lang w:eastAsia="es-ES"/>
    </w:rPr>
  </w:style>
  <w:style w:type="paragraph" w:styleId="Ttulo3">
    <w:name w:val="heading 3"/>
    <w:basedOn w:val="Normal"/>
    <w:next w:val="Normal"/>
    <w:link w:val="Ttulo3Car"/>
    <w:uiPriority w:val="9"/>
    <w:semiHidden/>
    <w:unhideWhenUsed/>
    <w:qFormat/>
    <w:pPr>
      <w:keepNext/>
      <w:keepLines/>
      <w:spacing w:before="40"/>
      <w:outlineLvl w:val="2"/>
    </w:pPr>
    <w:rPr>
      <w:rFonts w:asciiTheme="majorHAnsi" w:eastAsiaTheme="majorEastAsia" w:hAnsiTheme="majorHAnsi" w:cstheme="majorBidi"/>
      <w:color w:val="1F4E79" w:themeColor="accent1" w:themeShade="8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unhideWhenUsed/>
    <w:qFormat/>
    <w:rPr>
      <w:vertAlign w:val="superscript"/>
    </w:rPr>
  </w:style>
  <w:style w:type="character" w:styleId="Hipervnculo">
    <w:name w:val="Hyperlink"/>
    <w:basedOn w:val="Fuentedeprrafopredeter"/>
    <w:uiPriority w:val="99"/>
    <w:unhideWhenUsed/>
    <w:qFormat/>
    <w:rPr>
      <w:color w:val="0563C1" w:themeColor="hyperlink"/>
      <w:u w:val="single"/>
    </w:rPr>
  </w:style>
  <w:style w:type="paragraph" w:styleId="Textonotapie">
    <w:name w:val="footnote text"/>
    <w:basedOn w:val="Normal"/>
    <w:link w:val="TextonotapieCar"/>
    <w:uiPriority w:val="99"/>
    <w:unhideWhenUsed/>
    <w:qFormat/>
    <w:rPr>
      <w:rFonts w:asciiTheme="minorHAnsi" w:eastAsiaTheme="minorHAnsi" w:hAnsiTheme="minorHAnsi" w:cstheme="minorBidi"/>
      <w:sz w:val="20"/>
      <w:szCs w:val="20"/>
      <w:lang w:eastAsia="en-US"/>
    </w:rPr>
  </w:style>
  <w:style w:type="paragraph" w:styleId="Encabezado">
    <w:name w:val="header"/>
    <w:basedOn w:val="Normal"/>
    <w:link w:val="EncabezadoCar"/>
    <w:uiPriority w:val="99"/>
    <w:unhideWhenUsed/>
    <w:qFormat/>
    <w:pPr>
      <w:tabs>
        <w:tab w:val="center" w:pos="4419"/>
        <w:tab w:val="right" w:pos="8838"/>
      </w:tabs>
    </w:pPr>
  </w:style>
  <w:style w:type="paragraph" w:styleId="Piedepgina">
    <w:name w:val="footer"/>
    <w:basedOn w:val="Normal"/>
    <w:link w:val="PiedepginaCar"/>
    <w:uiPriority w:val="99"/>
    <w:unhideWhenUsed/>
    <w:qFormat/>
    <w:pPr>
      <w:tabs>
        <w:tab w:val="center" w:pos="4419"/>
        <w:tab w:val="right" w:pos="8838"/>
      </w:tabs>
    </w:pPr>
  </w:style>
  <w:style w:type="paragraph" w:styleId="Puesto">
    <w:name w:val="Title"/>
    <w:basedOn w:val="Normal"/>
    <w:next w:val="Normal"/>
    <w:link w:val="PuestoCar"/>
    <w:qFormat/>
    <w:pPr>
      <w:keepNext/>
      <w:keepLines/>
      <w:spacing w:before="480" w:after="120"/>
    </w:pPr>
    <w:rPr>
      <w:rFonts w:ascii="Calibri" w:eastAsiaTheme="minorEastAsia" w:hAnsi="Calibri" w:cs="Calibri"/>
      <w:b/>
      <w:sz w:val="72"/>
      <w:szCs w:val="72"/>
      <w:lang w:eastAsia="es-ES"/>
    </w:rPr>
  </w:style>
  <w:style w:type="character" w:customStyle="1" w:styleId="Ttulo2Car">
    <w:name w:val="Título 2 Car"/>
    <w:basedOn w:val="Fuentedeprrafopredeter"/>
    <w:link w:val="Ttulo2"/>
    <w:uiPriority w:val="9"/>
    <w:rPr>
      <w:rFonts w:asciiTheme="majorHAnsi" w:eastAsiaTheme="majorEastAsia" w:hAnsiTheme="majorHAnsi" w:cstheme="majorBidi"/>
      <w:color w:val="2E74B5" w:themeColor="accent1" w:themeShade="BF"/>
      <w:sz w:val="26"/>
      <w:szCs w:val="26"/>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Pr>
      <w:rFonts w:ascii="Times New Roman" w:eastAsia="Times New Roman" w:hAnsi="Times New Roman" w:cs="Times New Roman"/>
      <w:sz w:val="24"/>
      <w:szCs w:val="24"/>
      <w:lang w:eastAsia="es-MX"/>
    </w:rPr>
  </w:style>
  <w:style w:type="character" w:customStyle="1" w:styleId="EncabezadoCar">
    <w:name w:val="Encabezado Car"/>
    <w:basedOn w:val="Fuentedeprrafopredeter"/>
    <w:link w:val="Encabezado"/>
    <w:uiPriority w:val="99"/>
    <w:qFormat/>
    <w:rPr>
      <w:rFonts w:ascii="Times New Roman" w:eastAsia="Times New Roman" w:hAnsi="Times New Roman" w:cs="Times New Roman"/>
      <w:sz w:val="24"/>
      <w:szCs w:val="24"/>
      <w:lang w:eastAsia="es-MX"/>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eastAsia="es-ES"/>
    </w:rPr>
  </w:style>
  <w:style w:type="character" w:customStyle="1" w:styleId="Ttulo3Car">
    <w:name w:val="Título 3 Car"/>
    <w:basedOn w:val="Fuentedeprrafopredeter"/>
    <w:link w:val="Ttulo3"/>
    <w:uiPriority w:val="9"/>
    <w:semiHidden/>
    <w:qFormat/>
    <w:rPr>
      <w:rFonts w:asciiTheme="majorHAnsi" w:eastAsiaTheme="majorEastAsia" w:hAnsiTheme="majorHAnsi" w:cstheme="majorBidi"/>
      <w:color w:val="1F4E79" w:themeColor="accent1" w:themeShade="80"/>
      <w:sz w:val="24"/>
      <w:szCs w:val="24"/>
      <w:lang w:eastAsia="es-ES"/>
    </w:rPr>
  </w:style>
  <w:style w:type="character" w:customStyle="1" w:styleId="TextonotapieCar">
    <w:name w:val="Texto nota pie Car"/>
    <w:basedOn w:val="Fuentedeprrafopredeter"/>
    <w:link w:val="Textonotapie"/>
    <w:uiPriority w:val="99"/>
    <w:qFormat/>
    <w:rPr>
      <w:sz w:val="20"/>
      <w:szCs w:val="20"/>
    </w:rPr>
  </w:style>
  <w:style w:type="paragraph" w:customStyle="1" w:styleId="INFOEM">
    <w:name w:val="INFOEM"/>
    <w:basedOn w:val="Normal"/>
    <w:qFormat/>
    <w:pPr>
      <w:spacing w:before="240" w:after="160" w:line="360" w:lineRule="auto"/>
      <w:ind w:left="851" w:right="851"/>
      <w:jc w:val="both"/>
    </w:pPr>
    <w:rPr>
      <w:rFonts w:ascii="Palatino Linotype" w:eastAsiaTheme="minorHAnsi" w:hAnsi="Palatino Linotype" w:cstheme="minorBidi"/>
      <w:i/>
      <w:color w:val="000000"/>
      <w:sz w:val="22"/>
      <w:szCs w:val="14"/>
      <w:lang w:eastAsia="en-US"/>
    </w:rPr>
  </w:style>
  <w:style w:type="character" w:customStyle="1" w:styleId="PuestoCar">
    <w:name w:val="Puesto Car"/>
    <w:basedOn w:val="Fuentedeprrafopredeter"/>
    <w:link w:val="Puesto"/>
    <w:qFormat/>
    <w:rPr>
      <w:rFonts w:ascii="Calibri" w:eastAsiaTheme="minorEastAsia" w:hAnsi="Calibri" w:cs="Calibri"/>
      <w:b/>
      <w:sz w:val="72"/>
      <w:szCs w:val="72"/>
      <w:lang w:eastAsia="es-ES"/>
    </w:rPr>
  </w:style>
  <w:style w:type="paragraph" w:styleId="Listaconvietas3">
    <w:name w:val="List Bullet 3"/>
    <w:basedOn w:val="Normal"/>
    <w:uiPriority w:val="99"/>
    <w:unhideWhenUsed/>
    <w:rsid w:val="008F1E11"/>
    <w:pPr>
      <w:numPr>
        <w:numId w:val="8"/>
      </w:numPr>
      <w:contextualSpacing/>
    </w:pPr>
    <w:rPr>
      <w:lang w:val="es-ES"/>
    </w:rPr>
  </w:style>
  <w:style w:type="table" w:styleId="Tablaconcuadrcula">
    <w:name w:val="Table Grid"/>
    <w:basedOn w:val="Tablanormal"/>
    <w:uiPriority w:val="39"/>
    <w:rsid w:val="00D01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AD2A9A"/>
  </w:style>
  <w:style w:type="table" w:styleId="Tabladecuadrcula1clara-nfasis1">
    <w:name w:val="Grid Table 1 Light Accent 1"/>
    <w:basedOn w:val="Tablanormal"/>
    <w:uiPriority w:val="46"/>
    <w:rsid w:val="00824735"/>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7340">
      <w:bodyDiv w:val="1"/>
      <w:marLeft w:val="0"/>
      <w:marRight w:val="0"/>
      <w:marTop w:val="0"/>
      <w:marBottom w:val="0"/>
      <w:divBdr>
        <w:top w:val="none" w:sz="0" w:space="0" w:color="auto"/>
        <w:left w:val="none" w:sz="0" w:space="0" w:color="auto"/>
        <w:bottom w:val="none" w:sz="0" w:space="0" w:color="auto"/>
        <w:right w:val="none" w:sz="0" w:space="0" w:color="auto"/>
      </w:divBdr>
    </w:div>
    <w:div w:id="27994391">
      <w:bodyDiv w:val="1"/>
      <w:marLeft w:val="0"/>
      <w:marRight w:val="0"/>
      <w:marTop w:val="0"/>
      <w:marBottom w:val="0"/>
      <w:divBdr>
        <w:top w:val="none" w:sz="0" w:space="0" w:color="auto"/>
        <w:left w:val="none" w:sz="0" w:space="0" w:color="auto"/>
        <w:bottom w:val="none" w:sz="0" w:space="0" w:color="auto"/>
        <w:right w:val="none" w:sz="0" w:space="0" w:color="auto"/>
      </w:divBdr>
    </w:div>
    <w:div w:id="63379701">
      <w:bodyDiv w:val="1"/>
      <w:marLeft w:val="0"/>
      <w:marRight w:val="0"/>
      <w:marTop w:val="0"/>
      <w:marBottom w:val="0"/>
      <w:divBdr>
        <w:top w:val="none" w:sz="0" w:space="0" w:color="auto"/>
        <w:left w:val="none" w:sz="0" w:space="0" w:color="auto"/>
        <w:bottom w:val="none" w:sz="0" w:space="0" w:color="auto"/>
        <w:right w:val="none" w:sz="0" w:space="0" w:color="auto"/>
      </w:divBdr>
    </w:div>
    <w:div w:id="72047047">
      <w:bodyDiv w:val="1"/>
      <w:marLeft w:val="0"/>
      <w:marRight w:val="0"/>
      <w:marTop w:val="0"/>
      <w:marBottom w:val="0"/>
      <w:divBdr>
        <w:top w:val="none" w:sz="0" w:space="0" w:color="auto"/>
        <w:left w:val="none" w:sz="0" w:space="0" w:color="auto"/>
        <w:bottom w:val="none" w:sz="0" w:space="0" w:color="auto"/>
        <w:right w:val="none" w:sz="0" w:space="0" w:color="auto"/>
      </w:divBdr>
    </w:div>
    <w:div w:id="125701461">
      <w:bodyDiv w:val="1"/>
      <w:marLeft w:val="0"/>
      <w:marRight w:val="0"/>
      <w:marTop w:val="0"/>
      <w:marBottom w:val="0"/>
      <w:divBdr>
        <w:top w:val="none" w:sz="0" w:space="0" w:color="auto"/>
        <w:left w:val="none" w:sz="0" w:space="0" w:color="auto"/>
        <w:bottom w:val="none" w:sz="0" w:space="0" w:color="auto"/>
        <w:right w:val="none" w:sz="0" w:space="0" w:color="auto"/>
      </w:divBdr>
    </w:div>
    <w:div w:id="126896009">
      <w:bodyDiv w:val="1"/>
      <w:marLeft w:val="0"/>
      <w:marRight w:val="0"/>
      <w:marTop w:val="0"/>
      <w:marBottom w:val="0"/>
      <w:divBdr>
        <w:top w:val="none" w:sz="0" w:space="0" w:color="auto"/>
        <w:left w:val="none" w:sz="0" w:space="0" w:color="auto"/>
        <w:bottom w:val="none" w:sz="0" w:space="0" w:color="auto"/>
        <w:right w:val="none" w:sz="0" w:space="0" w:color="auto"/>
      </w:divBdr>
    </w:div>
    <w:div w:id="375156257">
      <w:bodyDiv w:val="1"/>
      <w:marLeft w:val="0"/>
      <w:marRight w:val="0"/>
      <w:marTop w:val="0"/>
      <w:marBottom w:val="0"/>
      <w:divBdr>
        <w:top w:val="none" w:sz="0" w:space="0" w:color="auto"/>
        <w:left w:val="none" w:sz="0" w:space="0" w:color="auto"/>
        <w:bottom w:val="none" w:sz="0" w:space="0" w:color="auto"/>
        <w:right w:val="none" w:sz="0" w:space="0" w:color="auto"/>
      </w:divBdr>
    </w:div>
    <w:div w:id="525951584">
      <w:bodyDiv w:val="1"/>
      <w:marLeft w:val="0"/>
      <w:marRight w:val="0"/>
      <w:marTop w:val="0"/>
      <w:marBottom w:val="0"/>
      <w:divBdr>
        <w:top w:val="none" w:sz="0" w:space="0" w:color="auto"/>
        <w:left w:val="none" w:sz="0" w:space="0" w:color="auto"/>
        <w:bottom w:val="none" w:sz="0" w:space="0" w:color="auto"/>
        <w:right w:val="none" w:sz="0" w:space="0" w:color="auto"/>
      </w:divBdr>
    </w:div>
    <w:div w:id="580603669">
      <w:bodyDiv w:val="1"/>
      <w:marLeft w:val="0"/>
      <w:marRight w:val="0"/>
      <w:marTop w:val="0"/>
      <w:marBottom w:val="0"/>
      <w:divBdr>
        <w:top w:val="none" w:sz="0" w:space="0" w:color="auto"/>
        <w:left w:val="none" w:sz="0" w:space="0" w:color="auto"/>
        <w:bottom w:val="none" w:sz="0" w:space="0" w:color="auto"/>
        <w:right w:val="none" w:sz="0" w:space="0" w:color="auto"/>
      </w:divBdr>
    </w:div>
    <w:div w:id="587619099">
      <w:bodyDiv w:val="1"/>
      <w:marLeft w:val="0"/>
      <w:marRight w:val="0"/>
      <w:marTop w:val="0"/>
      <w:marBottom w:val="0"/>
      <w:divBdr>
        <w:top w:val="none" w:sz="0" w:space="0" w:color="auto"/>
        <w:left w:val="none" w:sz="0" w:space="0" w:color="auto"/>
        <w:bottom w:val="none" w:sz="0" w:space="0" w:color="auto"/>
        <w:right w:val="none" w:sz="0" w:space="0" w:color="auto"/>
      </w:divBdr>
      <w:divsChild>
        <w:div w:id="694040460">
          <w:marLeft w:val="0"/>
          <w:marRight w:val="0"/>
          <w:marTop w:val="0"/>
          <w:marBottom w:val="0"/>
          <w:divBdr>
            <w:top w:val="none" w:sz="0" w:space="0" w:color="auto"/>
            <w:left w:val="none" w:sz="0" w:space="0" w:color="auto"/>
            <w:bottom w:val="none" w:sz="0" w:space="0" w:color="auto"/>
            <w:right w:val="none" w:sz="0" w:space="0" w:color="auto"/>
          </w:divBdr>
        </w:div>
      </w:divsChild>
    </w:div>
    <w:div w:id="679089332">
      <w:bodyDiv w:val="1"/>
      <w:marLeft w:val="0"/>
      <w:marRight w:val="0"/>
      <w:marTop w:val="0"/>
      <w:marBottom w:val="0"/>
      <w:divBdr>
        <w:top w:val="none" w:sz="0" w:space="0" w:color="auto"/>
        <w:left w:val="none" w:sz="0" w:space="0" w:color="auto"/>
        <w:bottom w:val="none" w:sz="0" w:space="0" w:color="auto"/>
        <w:right w:val="none" w:sz="0" w:space="0" w:color="auto"/>
      </w:divBdr>
    </w:div>
    <w:div w:id="708382240">
      <w:bodyDiv w:val="1"/>
      <w:marLeft w:val="0"/>
      <w:marRight w:val="0"/>
      <w:marTop w:val="0"/>
      <w:marBottom w:val="0"/>
      <w:divBdr>
        <w:top w:val="none" w:sz="0" w:space="0" w:color="auto"/>
        <w:left w:val="none" w:sz="0" w:space="0" w:color="auto"/>
        <w:bottom w:val="none" w:sz="0" w:space="0" w:color="auto"/>
        <w:right w:val="none" w:sz="0" w:space="0" w:color="auto"/>
      </w:divBdr>
    </w:div>
    <w:div w:id="717123868">
      <w:bodyDiv w:val="1"/>
      <w:marLeft w:val="0"/>
      <w:marRight w:val="0"/>
      <w:marTop w:val="0"/>
      <w:marBottom w:val="0"/>
      <w:divBdr>
        <w:top w:val="none" w:sz="0" w:space="0" w:color="auto"/>
        <w:left w:val="none" w:sz="0" w:space="0" w:color="auto"/>
        <w:bottom w:val="none" w:sz="0" w:space="0" w:color="auto"/>
        <w:right w:val="none" w:sz="0" w:space="0" w:color="auto"/>
      </w:divBdr>
    </w:div>
    <w:div w:id="768355994">
      <w:bodyDiv w:val="1"/>
      <w:marLeft w:val="0"/>
      <w:marRight w:val="0"/>
      <w:marTop w:val="0"/>
      <w:marBottom w:val="0"/>
      <w:divBdr>
        <w:top w:val="none" w:sz="0" w:space="0" w:color="auto"/>
        <w:left w:val="none" w:sz="0" w:space="0" w:color="auto"/>
        <w:bottom w:val="none" w:sz="0" w:space="0" w:color="auto"/>
        <w:right w:val="none" w:sz="0" w:space="0" w:color="auto"/>
      </w:divBdr>
    </w:div>
    <w:div w:id="841241621">
      <w:bodyDiv w:val="1"/>
      <w:marLeft w:val="0"/>
      <w:marRight w:val="0"/>
      <w:marTop w:val="0"/>
      <w:marBottom w:val="0"/>
      <w:divBdr>
        <w:top w:val="none" w:sz="0" w:space="0" w:color="auto"/>
        <w:left w:val="none" w:sz="0" w:space="0" w:color="auto"/>
        <w:bottom w:val="none" w:sz="0" w:space="0" w:color="auto"/>
        <w:right w:val="none" w:sz="0" w:space="0" w:color="auto"/>
      </w:divBdr>
    </w:div>
    <w:div w:id="909386586">
      <w:bodyDiv w:val="1"/>
      <w:marLeft w:val="0"/>
      <w:marRight w:val="0"/>
      <w:marTop w:val="0"/>
      <w:marBottom w:val="0"/>
      <w:divBdr>
        <w:top w:val="none" w:sz="0" w:space="0" w:color="auto"/>
        <w:left w:val="none" w:sz="0" w:space="0" w:color="auto"/>
        <w:bottom w:val="none" w:sz="0" w:space="0" w:color="auto"/>
        <w:right w:val="none" w:sz="0" w:space="0" w:color="auto"/>
      </w:divBdr>
    </w:div>
    <w:div w:id="917638767">
      <w:bodyDiv w:val="1"/>
      <w:marLeft w:val="0"/>
      <w:marRight w:val="0"/>
      <w:marTop w:val="0"/>
      <w:marBottom w:val="0"/>
      <w:divBdr>
        <w:top w:val="none" w:sz="0" w:space="0" w:color="auto"/>
        <w:left w:val="none" w:sz="0" w:space="0" w:color="auto"/>
        <w:bottom w:val="none" w:sz="0" w:space="0" w:color="auto"/>
        <w:right w:val="none" w:sz="0" w:space="0" w:color="auto"/>
      </w:divBdr>
    </w:div>
    <w:div w:id="1075475931">
      <w:bodyDiv w:val="1"/>
      <w:marLeft w:val="0"/>
      <w:marRight w:val="0"/>
      <w:marTop w:val="0"/>
      <w:marBottom w:val="0"/>
      <w:divBdr>
        <w:top w:val="none" w:sz="0" w:space="0" w:color="auto"/>
        <w:left w:val="none" w:sz="0" w:space="0" w:color="auto"/>
        <w:bottom w:val="none" w:sz="0" w:space="0" w:color="auto"/>
        <w:right w:val="none" w:sz="0" w:space="0" w:color="auto"/>
      </w:divBdr>
    </w:div>
    <w:div w:id="1105610709">
      <w:bodyDiv w:val="1"/>
      <w:marLeft w:val="0"/>
      <w:marRight w:val="0"/>
      <w:marTop w:val="0"/>
      <w:marBottom w:val="0"/>
      <w:divBdr>
        <w:top w:val="none" w:sz="0" w:space="0" w:color="auto"/>
        <w:left w:val="none" w:sz="0" w:space="0" w:color="auto"/>
        <w:bottom w:val="none" w:sz="0" w:space="0" w:color="auto"/>
        <w:right w:val="none" w:sz="0" w:space="0" w:color="auto"/>
      </w:divBdr>
    </w:div>
    <w:div w:id="1119759018">
      <w:bodyDiv w:val="1"/>
      <w:marLeft w:val="0"/>
      <w:marRight w:val="0"/>
      <w:marTop w:val="0"/>
      <w:marBottom w:val="0"/>
      <w:divBdr>
        <w:top w:val="none" w:sz="0" w:space="0" w:color="auto"/>
        <w:left w:val="none" w:sz="0" w:space="0" w:color="auto"/>
        <w:bottom w:val="none" w:sz="0" w:space="0" w:color="auto"/>
        <w:right w:val="none" w:sz="0" w:space="0" w:color="auto"/>
      </w:divBdr>
    </w:div>
    <w:div w:id="1125854515">
      <w:bodyDiv w:val="1"/>
      <w:marLeft w:val="0"/>
      <w:marRight w:val="0"/>
      <w:marTop w:val="0"/>
      <w:marBottom w:val="0"/>
      <w:divBdr>
        <w:top w:val="none" w:sz="0" w:space="0" w:color="auto"/>
        <w:left w:val="none" w:sz="0" w:space="0" w:color="auto"/>
        <w:bottom w:val="none" w:sz="0" w:space="0" w:color="auto"/>
        <w:right w:val="none" w:sz="0" w:space="0" w:color="auto"/>
      </w:divBdr>
    </w:div>
    <w:div w:id="1169713179">
      <w:bodyDiv w:val="1"/>
      <w:marLeft w:val="0"/>
      <w:marRight w:val="0"/>
      <w:marTop w:val="0"/>
      <w:marBottom w:val="0"/>
      <w:divBdr>
        <w:top w:val="none" w:sz="0" w:space="0" w:color="auto"/>
        <w:left w:val="none" w:sz="0" w:space="0" w:color="auto"/>
        <w:bottom w:val="none" w:sz="0" w:space="0" w:color="auto"/>
        <w:right w:val="none" w:sz="0" w:space="0" w:color="auto"/>
      </w:divBdr>
    </w:div>
    <w:div w:id="1175338512">
      <w:bodyDiv w:val="1"/>
      <w:marLeft w:val="0"/>
      <w:marRight w:val="0"/>
      <w:marTop w:val="0"/>
      <w:marBottom w:val="0"/>
      <w:divBdr>
        <w:top w:val="none" w:sz="0" w:space="0" w:color="auto"/>
        <w:left w:val="none" w:sz="0" w:space="0" w:color="auto"/>
        <w:bottom w:val="none" w:sz="0" w:space="0" w:color="auto"/>
        <w:right w:val="none" w:sz="0" w:space="0" w:color="auto"/>
      </w:divBdr>
    </w:div>
    <w:div w:id="1183665003">
      <w:bodyDiv w:val="1"/>
      <w:marLeft w:val="0"/>
      <w:marRight w:val="0"/>
      <w:marTop w:val="0"/>
      <w:marBottom w:val="0"/>
      <w:divBdr>
        <w:top w:val="none" w:sz="0" w:space="0" w:color="auto"/>
        <w:left w:val="none" w:sz="0" w:space="0" w:color="auto"/>
        <w:bottom w:val="none" w:sz="0" w:space="0" w:color="auto"/>
        <w:right w:val="none" w:sz="0" w:space="0" w:color="auto"/>
      </w:divBdr>
    </w:div>
    <w:div w:id="1447383151">
      <w:bodyDiv w:val="1"/>
      <w:marLeft w:val="0"/>
      <w:marRight w:val="0"/>
      <w:marTop w:val="0"/>
      <w:marBottom w:val="0"/>
      <w:divBdr>
        <w:top w:val="none" w:sz="0" w:space="0" w:color="auto"/>
        <w:left w:val="none" w:sz="0" w:space="0" w:color="auto"/>
        <w:bottom w:val="none" w:sz="0" w:space="0" w:color="auto"/>
        <w:right w:val="none" w:sz="0" w:space="0" w:color="auto"/>
      </w:divBdr>
    </w:div>
    <w:div w:id="1485242541">
      <w:bodyDiv w:val="1"/>
      <w:marLeft w:val="0"/>
      <w:marRight w:val="0"/>
      <w:marTop w:val="0"/>
      <w:marBottom w:val="0"/>
      <w:divBdr>
        <w:top w:val="none" w:sz="0" w:space="0" w:color="auto"/>
        <w:left w:val="none" w:sz="0" w:space="0" w:color="auto"/>
        <w:bottom w:val="none" w:sz="0" w:space="0" w:color="auto"/>
        <w:right w:val="none" w:sz="0" w:space="0" w:color="auto"/>
      </w:divBdr>
    </w:div>
    <w:div w:id="1537543781">
      <w:bodyDiv w:val="1"/>
      <w:marLeft w:val="0"/>
      <w:marRight w:val="0"/>
      <w:marTop w:val="0"/>
      <w:marBottom w:val="0"/>
      <w:divBdr>
        <w:top w:val="none" w:sz="0" w:space="0" w:color="auto"/>
        <w:left w:val="none" w:sz="0" w:space="0" w:color="auto"/>
        <w:bottom w:val="none" w:sz="0" w:space="0" w:color="auto"/>
        <w:right w:val="none" w:sz="0" w:space="0" w:color="auto"/>
      </w:divBdr>
    </w:div>
    <w:div w:id="1569800861">
      <w:bodyDiv w:val="1"/>
      <w:marLeft w:val="0"/>
      <w:marRight w:val="0"/>
      <w:marTop w:val="0"/>
      <w:marBottom w:val="0"/>
      <w:divBdr>
        <w:top w:val="none" w:sz="0" w:space="0" w:color="auto"/>
        <w:left w:val="none" w:sz="0" w:space="0" w:color="auto"/>
        <w:bottom w:val="none" w:sz="0" w:space="0" w:color="auto"/>
        <w:right w:val="none" w:sz="0" w:space="0" w:color="auto"/>
      </w:divBdr>
    </w:div>
    <w:div w:id="1745373524">
      <w:bodyDiv w:val="1"/>
      <w:marLeft w:val="0"/>
      <w:marRight w:val="0"/>
      <w:marTop w:val="0"/>
      <w:marBottom w:val="0"/>
      <w:divBdr>
        <w:top w:val="none" w:sz="0" w:space="0" w:color="auto"/>
        <w:left w:val="none" w:sz="0" w:space="0" w:color="auto"/>
        <w:bottom w:val="none" w:sz="0" w:space="0" w:color="auto"/>
        <w:right w:val="none" w:sz="0" w:space="0" w:color="auto"/>
      </w:divBdr>
    </w:div>
    <w:div w:id="1746612402">
      <w:bodyDiv w:val="1"/>
      <w:marLeft w:val="0"/>
      <w:marRight w:val="0"/>
      <w:marTop w:val="0"/>
      <w:marBottom w:val="0"/>
      <w:divBdr>
        <w:top w:val="none" w:sz="0" w:space="0" w:color="auto"/>
        <w:left w:val="none" w:sz="0" w:space="0" w:color="auto"/>
        <w:bottom w:val="none" w:sz="0" w:space="0" w:color="auto"/>
        <w:right w:val="none" w:sz="0" w:space="0" w:color="auto"/>
      </w:divBdr>
    </w:div>
    <w:div w:id="1773476476">
      <w:bodyDiv w:val="1"/>
      <w:marLeft w:val="0"/>
      <w:marRight w:val="0"/>
      <w:marTop w:val="0"/>
      <w:marBottom w:val="0"/>
      <w:divBdr>
        <w:top w:val="none" w:sz="0" w:space="0" w:color="auto"/>
        <w:left w:val="none" w:sz="0" w:space="0" w:color="auto"/>
        <w:bottom w:val="none" w:sz="0" w:space="0" w:color="auto"/>
        <w:right w:val="none" w:sz="0" w:space="0" w:color="auto"/>
      </w:divBdr>
    </w:div>
    <w:div w:id="1825509238">
      <w:bodyDiv w:val="1"/>
      <w:marLeft w:val="0"/>
      <w:marRight w:val="0"/>
      <w:marTop w:val="0"/>
      <w:marBottom w:val="0"/>
      <w:divBdr>
        <w:top w:val="none" w:sz="0" w:space="0" w:color="auto"/>
        <w:left w:val="none" w:sz="0" w:space="0" w:color="auto"/>
        <w:bottom w:val="none" w:sz="0" w:space="0" w:color="auto"/>
        <w:right w:val="none" w:sz="0" w:space="0" w:color="auto"/>
      </w:divBdr>
    </w:div>
    <w:div w:id="1897085817">
      <w:bodyDiv w:val="1"/>
      <w:marLeft w:val="0"/>
      <w:marRight w:val="0"/>
      <w:marTop w:val="0"/>
      <w:marBottom w:val="0"/>
      <w:divBdr>
        <w:top w:val="none" w:sz="0" w:space="0" w:color="auto"/>
        <w:left w:val="none" w:sz="0" w:space="0" w:color="auto"/>
        <w:bottom w:val="none" w:sz="0" w:space="0" w:color="auto"/>
        <w:right w:val="none" w:sz="0" w:space="0" w:color="auto"/>
      </w:divBdr>
    </w:div>
    <w:div w:id="2053575342">
      <w:bodyDiv w:val="1"/>
      <w:marLeft w:val="0"/>
      <w:marRight w:val="0"/>
      <w:marTop w:val="0"/>
      <w:marBottom w:val="0"/>
      <w:divBdr>
        <w:top w:val="none" w:sz="0" w:space="0" w:color="auto"/>
        <w:left w:val="none" w:sz="0" w:space="0" w:color="auto"/>
        <w:bottom w:val="none" w:sz="0" w:space="0" w:color="auto"/>
        <w:right w:val="none" w:sz="0" w:space="0" w:color="auto"/>
      </w:divBdr>
    </w:div>
    <w:div w:id="2118744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16</Pages>
  <Words>3501</Words>
  <Characters>19259</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12</cp:revision>
  <cp:lastPrinted>2026-05-14T17:39:00Z</cp:lastPrinted>
  <dcterms:created xsi:type="dcterms:W3CDTF">2026-04-29T00:12:00Z</dcterms:created>
  <dcterms:modified xsi:type="dcterms:W3CDTF">2026-05-19T18:13:00Z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2058-12.2.0.18911</vt:lpwstr>
  </property>
  <property fmtid="{D5CDD505-2E9C-101B-9397-08002B2CF9AE}" pid="3" name="ICV">
    <vt:lpwstr>615863F5E4E543608D7FC9C72BC863C4_13</vt:lpwstr>
  </property>
</Properties>
</file>