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A01D" w14:textId="1EE0FBA1" w:rsidR="00DA15DF" w:rsidRDefault="00852166" w:rsidP="00DA15DF">
      <w:pPr>
        <w:widowControl w:val="0"/>
        <w:spacing w:line="360" w:lineRule="auto"/>
        <w:jc w:val="both"/>
        <w:rPr>
          <w:rFonts w:ascii="Palatino Linotype" w:hAnsi="Palatino Linotype" w:cs="Arial"/>
          <w:b/>
        </w:rPr>
      </w:pPr>
      <w:r w:rsidRPr="003D4858">
        <w:rPr>
          <w:rFonts w:ascii="Palatino Linotype" w:hAnsi="Palatino Linotype" w:cs="Arial"/>
          <w:b/>
        </w:rPr>
        <w:t>VOTO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DISIDENTE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QUE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FORMULA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LA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COMISIONADA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="009821FF" w:rsidRPr="009821FF">
        <w:rPr>
          <w:rFonts w:ascii="Palatino Linotype" w:hAnsi="Palatino Linotype" w:cs="Arial"/>
          <w:b/>
        </w:rPr>
        <w:t>SHARON CRISTINA MORALES MARTÍNEZ</w:t>
      </w:r>
      <w:r w:rsidRPr="003D4858">
        <w:rPr>
          <w:rFonts w:ascii="Palatino Linotype" w:hAnsi="Palatino Linotype" w:cs="Arial"/>
          <w:b/>
        </w:rPr>
        <w:t>,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="004B0E40" w:rsidRPr="004B0E40">
        <w:rPr>
          <w:rFonts w:ascii="Palatino Linotype" w:hAnsi="Palatino Linotype" w:cs="Arial"/>
          <w:b/>
        </w:rPr>
        <w:t>EN RELACIÓN CON LA RESOLUCIÓN DICTADA POR EL PLENO DEL INSTITUTO DE TRANSPARENCIA, ACCESO A LA INFORMACIÓN PÚBLICA Y PROTECCIÓN DE DATOS PERSONALES DEL ESTADO DE MÉXICO Y MUNICIPIOS, EN LA VIGÉSIMA NOVENA SESIÓN ORDINARIA DEL VEINTICINCO DE AGOSTO DE DOS MIL VEINTIUNO, EN EL RECURSO DE REVISIÓN 01846/INFOEM/AD/RR/2021.</w:t>
      </w:r>
    </w:p>
    <w:p w14:paraId="787E9F6B" w14:textId="77777777" w:rsidR="004B0E40" w:rsidRPr="003D4858" w:rsidRDefault="004B0E40" w:rsidP="00DA15DF">
      <w:pPr>
        <w:widowControl w:val="0"/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1F545141" w14:textId="0A44C873" w:rsidR="00852166" w:rsidRPr="003D4858" w:rsidRDefault="00852166" w:rsidP="00DA15DF">
      <w:pPr>
        <w:spacing w:line="360" w:lineRule="auto"/>
        <w:jc w:val="both"/>
        <w:rPr>
          <w:rFonts w:ascii="Palatino Linotype" w:hAnsi="Palatino Linotype" w:cs="Arial"/>
        </w:rPr>
      </w:pPr>
      <w:r w:rsidRPr="003D4858">
        <w:rPr>
          <w:rFonts w:ascii="Palatino Linotype" w:hAnsi="Palatino Linotype" w:cs="Arial"/>
        </w:rPr>
        <w:t>Con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fundamento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lo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dispuesto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por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artículo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14,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fracciones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X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y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XI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Reglamento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Interior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Instituto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Transparencia,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Acceso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la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Información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Pública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y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Protección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Datos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Personales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Estado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México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y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Municipios,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la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que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suscribe</w:t>
      </w:r>
      <w:r w:rsidR="00A82254" w:rsidRPr="003D4858">
        <w:rPr>
          <w:rFonts w:ascii="Palatino Linotype" w:hAnsi="Palatino Linotype" w:cs="Arial"/>
          <w:b/>
          <w:lang w:val="es-ES_tradnl"/>
        </w:rPr>
        <w:t xml:space="preserve"> </w:t>
      </w:r>
      <w:r w:rsidR="009821FF" w:rsidRPr="009821FF">
        <w:rPr>
          <w:rFonts w:ascii="Palatino Linotype" w:hAnsi="Palatino Linotype" w:cs="Arial"/>
          <w:b/>
        </w:rPr>
        <w:t>SHARON CRISTINA MORALES MARTÍNEZ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</w:rPr>
        <w:t>emite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  <w:b/>
        </w:rPr>
        <w:t>VOTO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  <w:b/>
        </w:rPr>
        <w:t>DISIDENTE</w:t>
      </w:r>
      <w:r w:rsidR="00A82254" w:rsidRPr="003D4858">
        <w:rPr>
          <w:rFonts w:ascii="Palatino Linotype" w:hAnsi="Palatino Linotype" w:cs="Arial"/>
          <w:b/>
        </w:rPr>
        <w:t xml:space="preserve"> </w:t>
      </w:r>
      <w:r w:rsidRPr="003D4858">
        <w:rPr>
          <w:rFonts w:ascii="Palatino Linotype" w:hAnsi="Palatino Linotype" w:cs="Arial"/>
        </w:rPr>
        <w:t>respecto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la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resolución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dictada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en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recurso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revisión</w:t>
      </w:r>
      <w:r w:rsidR="00A82254" w:rsidRPr="003D4858">
        <w:rPr>
          <w:rFonts w:ascii="Palatino Linotype" w:hAnsi="Palatino Linotype" w:cs="Arial"/>
        </w:rPr>
        <w:t xml:space="preserve"> </w:t>
      </w:r>
      <w:r w:rsidR="004B0E40" w:rsidRPr="004B0E40">
        <w:rPr>
          <w:rFonts w:ascii="Palatino Linotype" w:eastAsia="Calibri" w:hAnsi="Palatino Linotype" w:cs="Arial"/>
          <w:b/>
          <w:color w:val="000000"/>
        </w:rPr>
        <w:t>01846/INFOEM/AD/RR/2021</w:t>
      </w:r>
      <w:r w:rsidRPr="003D4858">
        <w:rPr>
          <w:rFonts w:ascii="Palatino Linotype" w:hAnsi="Palatino Linotype" w:cs="Arial"/>
        </w:rPr>
        <w:t>,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pronunciada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por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Pleno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de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este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Instituto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ante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proyecto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presentado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por</w:t>
      </w:r>
      <w:r w:rsidR="003A2246">
        <w:rPr>
          <w:rFonts w:ascii="Palatino Linotype" w:hAnsi="Palatino Linotype" w:cs="Arial"/>
        </w:rPr>
        <w:t xml:space="preserve"> </w:t>
      </w:r>
      <w:proofErr w:type="spellStart"/>
      <w:r w:rsidR="003A2246">
        <w:rPr>
          <w:rFonts w:ascii="Palatino Linotype" w:hAnsi="Palatino Linotype" w:cs="Arial"/>
        </w:rPr>
        <w:t>returno</w:t>
      </w:r>
      <w:proofErr w:type="spellEnd"/>
      <w:r w:rsidR="003A2246">
        <w:rPr>
          <w:rFonts w:ascii="Palatino Linotype" w:hAnsi="Palatino Linotype" w:cs="Arial"/>
        </w:rPr>
        <w:t xml:space="preserve"> por</w:t>
      </w:r>
      <w:r w:rsidR="00A82254" w:rsidRPr="003D4858">
        <w:rPr>
          <w:rFonts w:ascii="Palatino Linotype" w:hAnsi="Palatino Linotype" w:cs="Arial"/>
        </w:rPr>
        <w:t xml:space="preserve"> </w:t>
      </w:r>
      <w:r w:rsidR="00EF5265">
        <w:rPr>
          <w:rFonts w:ascii="Palatino Linotype" w:hAnsi="Palatino Linotype" w:cs="Arial"/>
        </w:rPr>
        <w:t>el</w:t>
      </w:r>
      <w:r w:rsidR="00A82254" w:rsidRPr="003D4858">
        <w:rPr>
          <w:rFonts w:ascii="Palatino Linotype" w:hAnsi="Palatino Linotype" w:cs="Arial"/>
        </w:rPr>
        <w:t xml:space="preserve"> </w:t>
      </w:r>
      <w:r w:rsidRPr="003D4858">
        <w:rPr>
          <w:rFonts w:ascii="Palatino Linotype" w:hAnsi="Palatino Linotype" w:cs="Arial"/>
        </w:rPr>
        <w:t>Comisionad</w:t>
      </w:r>
      <w:r w:rsidR="00EF5265">
        <w:rPr>
          <w:rFonts w:ascii="Palatino Linotype" w:hAnsi="Palatino Linotype" w:cs="Arial"/>
        </w:rPr>
        <w:t>o</w:t>
      </w:r>
      <w:r w:rsidR="008E1ECE" w:rsidRPr="003D4858">
        <w:rPr>
          <w:rFonts w:ascii="Palatino Linotype" w:hAnsi="Palatino Linotype" w:cs="Arial"/>
        </w:rPr>
        <w:t xml:space="preserve"> </w:t>
      </w:r>
      <w:r w:rsidR="004B0E40">
        <w:rPr>
          <w:rFonts w:ascii="Palatino Linotype" w:hAnsi="Palatino Linotype" w:cs="Arial"/>
          <w:b/>
        </w:rPr>
        <w:t>LUIS GUSTAVO PARRA NORIEGA</w:t>
      </w:r>
      <w:r w:rsidR="006422EF" w:rsidRPr="003D4858">
        <w:rPr>
          <w:rFonts w:ascii="Palatino Linotype" w:hAnsi="Palatino Linotype" w:cs="Arial"/>
        </w:rPr>
        <w:t>,</w:t>
      </w:r>
      <w:r w:rsidR="00A82254" w:rsidRPr="003D4858">
        <w:rPr>
          <w:rFonts w:ascii="Palatino Linotype" w:hAnsi="Palatino Linotype" w:cs="Arial"/>
        </w:rPr>
        <w:t xml:space="preserve"> </w:t>
      </w:r>
      <w:r w:rsidR="006422EF" w:rsidRPr="003D4858">
        <w:rPr>
          <w:rFonts w:ascii="Palatino Linotype" w:hAnsi="Palatino Linotype" w:cs="Arial"/>
        </w:rPr>
        <w:t>que</w:t>
      </w:r>
      <w:r w:rsidR="00A82254" w:rsidRPr="003D4858">
        <w:rPr>
          <w:rFonts w:ascii="Palatino Linotype" w:hAnsi="Palatino Linotype" w:cs="Arial"/>
        </w:rPr>
        <w:t xml:space="preserve"> </w:t>
      </w:r>
      <w:r w:rsidR="006422EF" w:rsidRPr="003D4858">
        <w:rPr>
          <w:rFonts w:ascii="Palatino Linotype" w:hAnsi="Palatino Linotype" w:cs="Arial"/>
        </w:rPr>
        <w:t>es</w:t>
      </w:r>
      <w:r w:rsidR="00A82254" w:rsidRPr="003D4858">
        <w:rPr>
          <w:rFonts w:ascii="Palatino Linotype" w:hAnsi="Palatino Linotype" w:cs="Arial"/>
        </w:rPr>
        <w:t xml:space="preserve"> </w:t>
      </w:r>
      <w:r w:rsidR="006422EF" w:rsidRPr="003D4858">
        <w:rPr>
          <w:rFonts w:ascii="Palatino Linotype" w:hAnsi="Palatino Linotype" w:cs="Arial"/>
        </w:rPr>
        <w:t>del</w:t>
      </w:r>
      <w:r w:rsidR="00A82254" w:rsidRPr="003D4858">
        <w:rPr>
          <w:rFonts w:ascii="Palatino Linotype" w:hAnsi="Palatino Linotype" w:cs="Arial"/>
        </w:rPr>
        <w:t xml:space="preserve"> </w:t>
      </w:r>
      <w:r w:rsidR="006422EF" w:rsidRPr="003D4858">
        <w:rPr>
          <w:rFonts w:ascii="Palatino Linotype" w:hAnsi="Palatino Linotype" w:cs="Arial"/>
        </w:rPr>
        <w:t>tenor</w:t>
      </w:r>
      <w:r w:rsidR="00A82254" w:rsidRPr="003D4858">
        <w:rPr>
          <w:rFonts w:ascii="Palatino Linotype" w:hAnsi="Palatino Linotype" w:cs="Arial"/>
        </w:rPr>
        <w:t xml:space="preserve"> </w:t>
      </w:r>
      <w:r w:rsidR="006422EF" w:rsidRPr="003D4858">
        <w:rPr>
          <w:rFonts w:ascii="Palatino Linotype" w:hAnsi="Palatino Linotype" w:cs="Arial"/>
        </w:rPr>
        <w:t>siguiente.</w:t>
      </w:r>
    </w:p>
    <w:p w14:paraId="00BDE07E" w14:textId="77777777" w:rsidR="00DA15DF" w:rsidRPr="003D4858" w:rsidRDefault="00DA15DF" w:rsidP="00DA15DF">
      <w:pPr>
        <w:spacing w:line="360" w:lineRule="auto"/>
        <w:jc w:val="both"/>
        <w:rPr>
          <w:rFonts w:ascii="Palatino Linotype" w:hAnsi="Palatino Linotype" w:cs="Arial"/>
        </w:rPr>
      </w:pPr>
    </w:p>
    <w:p w14:paraId="0F59E5E4" w14:textId="2219AA18" w:rsidR="0005349F" w:rsidRPr="003D4858" w:rsidRDefault="003A2246" w:rsidP="00DA15D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 comparto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el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estudio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ni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el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sentido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la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resolución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="0005349F" w:rsidRPr="003D4858">
        <w:rPr>
          <w:rFonts w:ascii="Palatino Linotype" w:hAnsi="Palatino Linotype"/>
        </w:rPr>
        <w:t>mérito,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en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atención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a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las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siguientes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consideraciones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="00DE0382" w:rsidRPr="003D4858">
        <w:rPr>
          <w:rFonts w:ascii="Palatino Linotype" w:hAnsi="Palatino Linotype"/>
        </w:rPr>
        <w:t>derecho</w:t>
      </w:r>
      <w:r w:rsidR="00DA15DF" w:rsidRPr="003D4858">
        <w:rPr>
          <w:rFonts w:ascii="Palatino Linotype" w:hAnsi="Palatino Linotype"/>
        </w:rPr>
        <w:t>.</w:t>
      </w:r>
    </w:p>
    <w:p w14:paraId="06D52470" w14:textId="77777777" w:rsidR="00DA15DF" w:rsidRPr="003D4858" w:rsidRDefault="00DA15DF" w:rsidP="00DA15DF">
      <w:pPr>
        <w:spacing w:line="360" w:lineRule="auto"/>
        <w:jc w:val="both"/>
        <w:rPr>
          <w:rFonts w:ascii="Palatino Linotype" w:hAnsi="Palatino Linotype"/>
        </w:rPr>
      </w:pPr>
    </w:p>
    <w:p w14:paraId="6BE6086E" w14:textId="6D09C224" w:rsidR="00F151B7" w:rsidRDefault="00DE0382" w:rsidP="004C2713">
      <w:pPr>
        <w:spacing w:line="360" w:lineRule="auto"/>
        <w:jc w:val="both"/>
        <w:rPr>
          <w:rFonts w:ascii="Palatino Linotype" w:hAnsi="Palatino Linotype"/>
        </w:rPr>
      </w:pPr>
      <w:r w:rsidRPr="003D4858">
        <w:rPr>
          <w:rFonts w:ascii="Palatino Linotype" w:hAnsi="Palatino Linotype"/>
        </w:rPr>
        <w:t>Tal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y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como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quedó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precisado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los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resultandos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resolución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materia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presente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voto,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particular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requirió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del</w:t>
      </w:r>
      <w:r w:rsidR="00A82254" w:rsidRPr="003D4858">
        <w:rPr>
          <w:rFonts w:ascii="Palatino Linotype" w:hAnsi="Palatino Linotype"/>
        </w:rPr>
        <w:t xml:space="preserve"> </w:t>
      </w:r>
      <w:r w:rsidR="004C2713" w:rsidRPr="004C2713">
        <w:rPr>
          <w:rFonts w:ascii="Palatino Linotype" w:hAnsi="Palatino Linotype"/>
          <w:b/>
        </w:rPr>
        <w:t>Poder Judicial</w:t>
      </w:r>
      <w:r w:rsidRPr="003D4858">
        <w:rPr>
          <w:rFonts w:ascii="Palatino Linotype" w:hAnsi="Palatino Linotype"/>
        </w:rPr>
        <w:t>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sucesivo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  <w:b/>
        </w:rPr>
        <w:t>EL</w:t>
      </w:r>
      <w:r w:rsidR="00A82254" w:rsidRPr="003D4858">
        <w:rPr>
          <w:rFonts w:ascii="Palatino Linotype" w:hAnsi="Palatino Linotype"/>
          <w:b/>
        </w:rPr>
        <w:t xml:space="preserve"> </w:t>
      </w:r>
      <w:r w:rsidRPr="003D4858">
        <w:rPr>
          <w:rFonts w:ascii="Palatino Linotype" w:hAnsi="Palatino Linotype"/>
          <w:b/>
        </w:rPr>
        <w:t>SUJETO</w:t>
      </w:r>
      <w:r w:rsidR="00A82254" w:rsidRPr="003D4858">
        <w:rPr>
          <w:rFonts w:ascii="Palatino Linotype" w:hAnsi="Palatino Linotype"/>
          <w:b/>
        </w:rPr>
        <w:t xml:space="preserve"> </w:t>
      </w:r>
      <w:r w:rsidRPr="003D4858">
        <w:rPr>
          <w:rFonts w:ascii="Palatino Linotype" w:hAnsi="Palatino Linotype"/>
          <w:b/>
        </w:rPr>
        <w:t>OBLIGADO</w:t>
      </w:r>
      <w:r w:rsidRPr="003D4858">
        <w:rPr>
          <w:rFonts w:ascii="Palatino Linotype" w:hAnsi="Palatino Linotype"/>
        </w:rPr>
        <w:t>,</w:t>
      </w:r>
      <w:r w:rsidR="00A82254" w:rsidRPr="003D4858">
        <w:rPr>
          <w:rFonts w:ascii="Palatino Linotype" w:hAnsi="Palatino Linotype"/>
        </w:rPr>
        <w:t xml:space="preserve"> </w:t>
      </w:r>
      <w:r w:rsidR="00F255D8">
        <w:rPr>
          <w:rFonts w:ascii="Palatino Linotype" w:hAnsi="Palatino Linotype"/>
        </w:rPr>
        <w:t>se le proporcionara</w:t>
      </w:r>
      <w:r w:rsidR="003A2246">
        <w:rPr>
          <w:rFonts w:ascii="Palatino Linotype" w:hAnsi="Palatino Linotype"/>
        </w:rPr>
        <w:t>n</w:t>
      </w:r>
      <w:r w:rsidR="00F255D8">
        <w:rPr>
          <w:rFonts w:ascii="Palatino Linotype" w:hAnsi="Palatino Linotype"/>
        </w:rPr>
        <w:t xml:space="preserve"> copias de</w:t>
      </w:r>
      <w:r w:rsidR="004C2713">
        <w:rPr>
          <w:rFonts w:ascii="Palatino Linotype" w:hAnsi="Palatino Linotype"/>
        </w:rPr>
        <w:t xml:space="preserve"> un </w:t>
      </w:r>
      <w:r w:rsidR="004C2713" w:rsidRPr="004C2713">
        <w:rPr>
          <w:rFonts w:ascii="Palatino Linotype" w:hAnsi="Palatino Linotype"/>
        </w:rPr>
        <w:t>expediente de</w:t>
      </w:r>
      <w:r w:rsidR="004C2713">
        <w:rPr>
          <w:rFonts w:ascii="Palatino Linotype" w:hAnsi="Palatino Linotype"/>
        </w:rPr>
        <w:t xml:space="preserve"> </w:t>
      </w:r>
      <w:r w:rsidR="004C2713" w:rsidRPr="004C2713">
        <w:rPr>
          <w:rFonts w:ascii="Palatino Linotype" w:hAnsi="Palatino Linotype"/>
        </w:rPr>
        <w:t xml:space="preserve">juicio ordinario civil </w:t>
      </w:r>
      <w:r w:rsidR="004C2713">
        <w:rPr>
          <w:rFonts w:ascii="Palatino Linotype" w:hAnsi="Palatino Linotype"/>
        </w:rPr>
        <w:t xml:space="preserve">radicado en </w:t>
      </w:r>
      <w:r w:rsidR="004C2713" w:rsidRPr="004C2713">
        <w:rPr>
          <w:rFonts w:ascii="Palatino Linotype" w:hAnsi="Palatino Linotype"/>
        </w:rPr>
        <w:t xml:space="preserve">el </w:t>
      </w:r>
      <w:r w:rsidR="004C2713" w:rsidRPr="004C2713">
        <w:rPr>
          <w:rFonts w:ascii="Palatino Linotype" w:hAnsi="Palatino Linotype"/>
        </w:rPr>
        <w:lastRenderedPageBreak/>
        <w:t>Juzgado de Cuantía Menor de Naucalpan</w:t>
      </w:r>
      <w:r w:rsidR="004C2713">
        <w:rPr>
          <w:rFonts w:ascii="Palatino Linotype" w:hAnsi="Palatino Linotype"/>
        </w:rPr>
        <w:t>, en el cual el solicitante es parte en</w:t>
      </w:r>
      <w:r w:rsidR="003A2246">
        <w:rPr>
          <w:rFonts w:ascii="Palatino Linotype" w:hAnsi="Palatino Linotype"/>
        </w:rPr>
        <w:t xml:space="preserve"> su</w:t>
      </w:r>
      <w:r w:rsidR="004C2713">
        <w:rPr>
          <w:rFonts w:ascii="Palatino Linotype" w:hAnsi="Palatino Linotype"/>
        </w:rPr>
        <w:t xml:space="preserve"> calidad de demandado.</w:t>
      </w:r>
    </w:p>
    <w:p w14:paraId="0B321E28" w14:textId="77777777" w:rsidR="00034B33" w:rsidRPr="003D4858" w:rsidRDefault="00034B33" w:rsidP="00DA15DF">
      <w:pPr>
        <w:spacing w:line="360" w:lineRule="auto"/>
        <w:jc w:val="both"/>
        <w:rPr>
          <w:rFonts w:ascii="Palatino Linotype" w:hAnsi="Palatino Linotype"/>
        </w:rPr>
      </w:pPr>
    </w:p>
    <w:p w14:paraId="4E1673FE" w14:textId="5C8B5D5C" w:rsidR="003766E0" w:rsidRPr="00320494" w:rsidRDefault="006D0BAF" w:rsidP="003766E0">
      <w:pPr>
        <w:spacing w:line="360" w:lineRule="auto"/>
        <w:jc w:val="both"/>
        <w:rPr>
          <w:rFonts w:ascii="Palatino Linotype" w:hAnsi="Palatino Linotype"/>
        </w:rPr>
      </w:pPr>
      <w:r w:rsidRPr="003D4858">
        <w:rPr>
          <w:rFonts w:ascii="Palatino Linotype" w:hAnsi="Palatino Linotype"/>
        </w:rPr>
        <w:t>Al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respecto,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  <w:b/>
        </w:rPr>
        <w:t>EL</w:t>
      </w:r>
      <w:r w:rsidR="00A82254" w:rsidRPr="003D4858">
        <w:rPr>
          <w:rFonts w:ascii="Palatino Linotype" w:hAnsi="Palatino Linotype"/>
          <w:b/>
        </w:rPr>
        <w:t xml:space="preserve"> </w:t>
      </w:r>
      <w:r w:rsidRPr="003D4858">
        <w:rPr>
          <w:rFonts w:ascii="Palatino Linotype" w:hAnsi="Palatino Linotype"/>
          <w:b/>
        </w:rPr>
        <w:t>SUJETO</w:t>
      </w:r>
      <w:r w:rsidR="00A82254" w:rsidRPr="003D4858">
        <w:rPr>
          <w:rFonts w:ascii="Palatino Linotype" w:hAnsi="Palatino Linotype"/>
          <w:b/>
        </w:rPr>
        <w:t xml:space="preserve"> </w:t>
      </w:r>
      <w:r w:rsidRPr="003D4858">
        <w:rPr>
          <w:rFonts w:ascii="Palatino Linotype" w:hAnsi="Palatino Linotype"/>
          <w:b/>
        </w:rPr>
        <w:t>OBLIGADO</w:t>
      </w:r>
      <w:r w:rsidR="00A82254" w:rsidRPr="003D4858">
        <w:rPr>
          <w:rFonts w:ascii="Palatino Linotype" w:hAnsi="Palatino Linotype"/>
        </w:rPr>
        <w:t xml:space="preserve"> </w:t>
      </w:r>
      <w:r w:rsidR="00F255D8" w:rsidRPr="00F255D8">
        <w:rPr>
          <w:rFonts w:ascii="Palatino Linotype" w:hAnsi="Palatino Linotype"/>
        </w:rPr>
        <w:t>inform</w:t>
      </w:r>
      <w:r w:rsidR="00320494">
        <w:rPr>
          <w:rFonts w:ascii="Palatino Linotype" w:hAnsi="Palatino Linotype"/>
        </w:rPr>
        <w:t xml:space="preserve">ó la improcedencia de dar trámite a la solicitud de acceso a datos personales en la modalidad de entrega elegida por el particular, por lo que ofreció la </w:t>
      </w:r>
      <w:proofErr w:type="spellStart"/>
      <w:r w:rsidR="003A2246">
        <w:rPr>
          <w:rFonts w:ascii="Palatino Linotype" w:hAnsi="Palatino Linotype"/>
        </w:rPr>
        <w:t>remision</w:t>
      </w:r>
      <w:proofErr w:type="spellEnd"/>
      <w:r w:rsidR="00320494">
        <w:rPr>
          <w:rFonts w:ascii="Palatino Linotype" w:hAnsi="Palatino Linotype"/>
        </w:rPr>
        <w:t xml:space="preserve"> de la documentación requerida</w:t>
      </w:r>
      <w:r w:rsidR="00320494" w:rsidRPr="00320494">
        <w:rPr>
          <w:rFonts w:ascii="Palatino Linotype" w:hAnsi="Palatino Linotype"/>
          <w:i/>
        </w:rPr>
        <w:t xml:space="preserve"> in situ</w:t>
      </w:r>
      <w:r w:rsidR="003A2246">
        <w:rPr>
          <w:rStyle w:val="Refdenotaalpie"/>
          <w:rFonts w:ascii="Palatino Linotype" w:hAnsi="Palatino Linotype"/>
          <w:i/>
        </w:rPr>
        <w:footnoteReference w:id="1"/>
      </w:r>
      <w:r w:rsidR="00320494">
        <w:rPr>
          <w:rFonts w:ascii="Palatino Linotype" w:hAnsi="Palatino Linotype"/>
          <w:i/>
        </w:rPr>
        <w:t xml:space="preserve"> </w:t>
      </w:r>
      <w:r w:rsidR="00320494">
        <w:rPr>
          <w:rFonts w:ascii="Palatino Linotype" w:hAnsi="Palatino Linotype"/>
        </w:rPr>
        <w:t>ello previa acreditación de la titularidad de los datos personales contenidos en el expediente, señalando lugar y horarios para tal efecto.</w:t>
      </w:r>
    </w:p>
    <w:p w14:paraId="4E6CB888" w14:textId="77777777" w:rsidR="003766E0" w:rsidRPr="003D4858" w:rsidRDefault="003766E0" w:rsidP="003766E0">
      <w:pPr>
        <w:spacing w:line="360" w:lineRule="auto"/>
        <w:jc w:val="both"/>
        <w:rPr>
          <w:rFonts w:ascii="Palatino Linotype" w:hAnsi="Palatino Linotype"/>
        </w:rPr>
      </w:pPr>
    </w:p>
    <w:p w14:paraId="25A9DED7" w14:textId="6686335C" w:rsidR="00910203" w:rsidRDefault="00320494" w:rsidP="003766E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virtud de lo anterior, el ahora </w:t>
      </w:r>
      <w:r w:rsidR="003A4366">
        <w:rPr>
          <w:rFonts w:ascii="Palatino Linotype" w:hAnsi="Palatino Linotype"/>
          <w:b/>
        </w:rPr>
        <w:tab/>
        <w:t xml:space="preserve">RECURRENTE </w:t>
      </w:r>
      <w:r>
        <w:rPr>
          <w:rFonts w:ascii="Palatino Linotype" w:hAnsi="Palatino Linotype"/>
        </w:rPr>
        <w:t xml:space="preserve">procedió a interponer el recurso de </w:t>
      </w:r>
      <w:r w:rsidR="0045625F">
        <w:rPr>
          <w:rFonts w:ascii="Palatino Linotype" w:hAnsi="Palatino Linotype"/>
        </w:rPr>
        <w:t>revisión</w:t>
      </w:r>
      <w:r>
        <w:rPr>
          <w:rFonts w:ascii="Palatino Linotype" w:hAnsi="Palatino Linotype"/>
        </w:rPr>
        <w:t xml:space="preserve"> de </w:t>
      </w:r>
      <w:r w:rsidR="0045625F">
        <w:rPr>
          <w:rFonts w:ascii="Palatino Linotype" w:hAnsi="Palatino Linotype"/>
        </w:rPr>
        <w:t>mérito</w:t>
      </w:r>
      <w:r>
        <w:rPr>
          <w:rFonts w:ascii="Palatino Linotype" w:hAnsi="Palatino Linotype"/>
        </w:rPr>
        <w:t xml:space="preserve">, </w:t>
      </w:r>
      <w:r w:rsidR="003A4366">
        <w:rPr>
          <w:rFonts w:ascii="Palatino Linotype" w:hAnsi="Palatino Linotype"/>
        </w:rPr>
        <w:t xml:space="preserve">adoleciéndose medularmente del cambio de modalidad </w:t>
      </w:r>
      <w:r w:rsidR="003A2246">
        <w:rPr>
          <w:rFonts w:ascii="Palatino Linotype" w:hAnsi="Palatino Linotype"/>
        </w:rPr>
        <w:t>para la</w:t>
      </w:r>
      <w:r w:rsidR="003A4366">
        <w:rPr>
          <w:rFonts w:ascii="Palatino Linotype" w:hAnsi="Palatino Linotype"/>
        </w:rPr>
        <w:t xml:space="preserve"> entrega de la información argumentando que dicha circunstancia vulnera su derecho humano puesto que obliga a que tenga que trasladarse de su domicilio al lugar en el que se le proporcionaría la información.</w:t>
      </w:r>
    </w:p>
    <w:p w14:paraId="761491E2" w14:textId="2C0E6EAA" w:rsidR="003A4366" w:rsidRDefault="00AF685B" w:rsidP="003766E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14:paraId="0830BFBC" w14:textId="6D03B189" w:rsidR="00174CB7" w:rsidRPr="00AF685B" w:rsidRDefault="0072515F" w:rsidP="00AF685B">
      <w:pPr>
        <w:spacing w:line="360" w:lineRule="auto"/>
        <w:jc w:val="both"/>
        <w:rPr>
          <w:rFonts w:ascii="Palatino Linotype" w:hAnsi="Palatino Linotype"/>
        </w:rPr>
      </w:pPr>
      <w:r w:rsidRPr="003D4858">
        <w:rPr>
          <w:rFonts w:ascii="Palatino Linotype" w:hAnsi="Palatino Linotype"/>
        </w:rPr>
        <w:t>Bajo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ese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contexto,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Ponencia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Resolutora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analizó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totalidad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constancias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integraba</w:t>
      </w:r>
      <w:r w:rsidR="007112AB" w:rsidRPr="003D4858">
        <w:rPr>
          <w:rFonts w:ascii="Palatino Linotype" w:hAnsi="Palatino Linotype"/>
        </w:rPr>
        <w:t>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expediente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electrónico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del</w:t>
      </w:r>
      <w:r w:rsidR="00A82254" w:rsidRPr="003D4858">
        <w:rPr>
          <w:rFonts w:ascii="Palatino Linotype" w:hAnsi="Palatino Linotype"/>
        </w:rPr>
        <w:t xml:space="preserve"> </w:t>
      </w:r>
      <w:r w:rsidR="00910203">
        <w:rPr>
          <w:rFonts w:ascii="Palatino Linotype" w:hAnsi="Palatino Linotype"/>
        </w:rPr>
        <w:t>SARCOEM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y,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previo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estudio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fondo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del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asunto,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determinó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razones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motivos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inconformidad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hechos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valer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por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  <w:b/>
        </w:rPr>
        <w:t>EL</w:t>
      </w:r>
      <w:r w:rsidR="00A82254" w:rsidRPr="003D4858">
        <w:rPr>
          <w:rFonts w:ascii="Palatino Linotype" w:hAnsi="Palatino Linotype"/>
          <w:b/>
        </w:rPr>
        <w:t xml:space="preserve"> </w:t>
      </w:r>
      <w:r w:rsidRPr="003D4858">
        <w:rPr>
          <w:rFonts w:ascii="Palatino Linotype" w:hAnsi="Palatino Linotype"/>
          <w:b/>
        </w:rPr>
        <w:t>RECURRENTE</w:t>
      </w:r>
      <w:r w:rsidR="00A82254" w:rsidRPr="003D4858">
        <w:rPr>
          <w:rFonts w:ascii="Palatino Linotype" w:hAnsi="Palatino Linotype"/>
          <w:b/>
        </w:rPr>
        <w:t xml:space="preserve"> </w:t>
      </w:r>
      <w:r w:rsidR="00540080">
        <w:rPr>
          <w:rFonts w:ascii="Palatino Linotype" w:hAnsi="Palatino Linotype"/>
        </w:rPr>
        <w:t>eran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fundadas;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por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que,</w:t>
      </w:r>
      <w:r w:rsidR="00A82254" w:rsidRPr="003D4858">
        <w:rPr>
          <w:rFonts w:ascii="Palatino Linotype" w:hAnsi="Palatino Linotype"/>
        </w:rPr>
        <w:t xml:space="preserve"> </w:t>
      </w:r>
      <w:r w:rsidR="00AF685B">
        <w:rPr>
          <w:rFonts w:ascii="Palatino Linotype" w:hAnsi="Palatino Linotype"/>
          <w:b/>
        </w:rPr>
        <w:t xml:space="preserve">MODIFICÓ </w:t>
      </w:r>
      <w:r w:rsidR="00AF685B">
        <w:rPr>
          <w:rFonts w:ascii="Palatino Linotype" w:hAnsi="Palatino Linotype"/>
        </w:rPr>
        <w:t xml:space="preserve">la respuesta del </w:t>
      </w:r>
      <w:r w:rsidR="00AF685B">
        <w:rPr>
          <w:rFonts w:ascii="Palatino Linotype" w:hAnsi="Palatino Linotype"/>
          <w:b/>
        </w:rPr>
        <w:t>SUJETO OBLIGADO</w:t>
      </w:r>
      <w:r w:rsidR="00AF685B" w:rsidRPr="00AF685B">
        <w:rPr>
          <w:rFonts w:ascii="Palatino Linotype" w:hAnsi="Palatino Linotype"/>
          <w:b/>
        </w:rPr>
        <w:t>,</w:t>
      </w:r>
      <w:r w:rsidR="00AF685B">
        <w:rPr>
          <w:rFonts w:ascii="Palatino Linotype" w:hAnsi="Palatino Linotype"/>
          <w:b/>
        </w:rPr>
        <w:t xml:space="preserve"> </w:t>
      </w:r>
      <w:r w:rsidR="00540080">
        <w:rPr>
          <w:rFonts w:ascii="Palatino Linotype" w:hAnsi="Palatino Linotype"/>
        </w:rPr>
        <w:t>ordenando</w:t>
      </w:r>
      <w:r w:rsidR="00AF685B">
        <w:rPr>
          <w:rFonts w:ascii="Palatino Linotype" w:hAnsi="Palatino Linotype"/>
        </w:rPr>
        <w:t xml:space="preserve"> la </w:t>
      </w:r>
      <w:r w:rsidR="00AF685B" w:rsidRPr="00540080">
        <w:rPr>
          <w:rFonts w:ascii="Palatino Linotype" w:hAnsi="Palatino Linotype"/>
        </w:rPr>
        <w:t xml:space="preserve">entrega </w:t>
      </w:r>
      <w:r w:rsidR="00540080" w:rsidRPr="00540080">
        <w:rPr>
          <w:rFonts w:ascii="Palatino Linotype" w:hAnsi="Palatino Linotype"/>
        </w:rPr>
        <w:t>del expediente</w:t>
      </w:r>
      <w:r w:rsidR="00540080">
        <w:rPr>
          <w:rFonts w:ascii="Palatino Linotype" w:hAnsi="Palatino Linotype"/>
          <w:b/>
        </w:rPr>
        <w:t xml:space="preserve"> </w:t>
      </w:r>
      <w:r w:rsidR="00AF685B" w:rsidRPr="00AF685B">
        <w:rPr>
          <w:rFonts w:ascii="Palatino Linotype" w:hAnsi="Palatino Linotype"/>
        </w:rPr>
        <w:t>al Rec</w:t>
      </w:r>
      <w:r w:rsidR="00AF685B">
        <w:rPr>
          <w:rFonts w:ascii="Palatino Linotype" w:hAnsi="Palatino Linotype"/>
        </w:rPr>
        <w:t xml:space="preserve">urrente, previa acreditación  </w:t>
      </w:r>
      <w:r w:rsidR="00AF685B" w:rsidRPr="00AF685B">
        <w:rPr>
          <w:rFonts w:ascii="Palatino Linotype" w:hAnsi="Palatino Linotype"/>
        </w:rPr>
        <w:t xml:space="preserve">de su identidad, a través del </w:t>
      </w:r>
      <w:r w:rsidR="00AF685B">
        <w:rPr>
          <w:rFonts w:ascii="Palatino Linotype" w:hAnsi="Palatino Linotype"/>
        </w:rPr>
        <w:t xml:space="preserve">SARCOEM, </w:t>
      </w:r>
      <w:r w:rsidR="00540080">
        <w:rPr>
          <w:rFonts w:ascii="Palatino Linotype" w:hAnsi="Palatino Linotype"/>
        </w:rPr>
        <w:t>previamente identificado</w:t>
      </w:r>
      <w:r w:rsidR="003A2246">
        <w:rPr>
          <w:rFonts w:ascii="Palatino Linotype" w:hAnsi="Palatino Linotype"/>
        </w:rPr>
        <w:t xml:space="preserve"> y solo para el caso </w:t>
      </w:r>
      <w:r w:rsidR="003A2246">
        <w:rPr>
          <w:rFonts w:ascii="Palatino Linotype" w:hAnsi="Palatino Linotype"/>
        </w:rPr>
        <w:lastRenderedPageBreak/>
        <w:t>de encontrar imposibilidad de</w:t>
      </w:r>
      <w:r w:rsidR="00540080">
        <w:rPr>
          <w:rFonts w:ascii="Palatino Linotype" w:hAnsi="Palatino Linotype"/>
        </w:rPr>
        <w:t xml:space="preserve"> </w:t>
      </w:r>
      <w:r w:rsidR="003A2246">
        <w:rPr>
          <w:rFonts w:ascii="Palatino Linotype" w:hAnsi="Palatino Linotype"/>
        </w:rPr>
        <w:t>realizarlo por dicha vía, entonces debería privilegiar otro medio distinto gratuito</w:t>
      </w:r>
      <w:r w:rsidR="00F91AC5">
        <w:rPr>
          <w:rFonts w:ascii="Palatino Linotype" w:hAnsi="Palatino Linotype"/>
        </w:rPr>
        <w:t>,</w:t>
      </w:r>
      <w:r w:rsidR="003A2246">
        <w:rPr>
          <w:rFonts w:ascii="Palatino Linotype" w:hAnsi="Palatino Linotype"/>
        </w:rPr>
        <w:t xml:space="preserve"> como correo electrónico.</w:t>
      </w:r>
    </w:p>
    <w:p w14:paraId="1236C4BB" w14:textId="77777777" w:rsidR="00910203" w:rsidRDefault="00910203" w:rsidP="00DA15DF">
      <w:pPr>
        <w:spacing w:line="360" w:lineRule="auto"/>
        <w:jc w:val="both"/>
        <w:rPr>
          <w:rFonts w:ascii="Palatino Linotype" w:eastAsia="Calibri" w:hAnsi="Palatino Linotype"/>
          <w:i/>
          <w:sz w:val="22"/>
        </w:rPr>
      </w:pPr>
    </w:p>
    <w:p w14:paraId="3A3B612F" w14:textId="12F1EC05" w:rsidR="00DA15DF" w:rsidRDefault="00DF75F2" w:rsidP="00DA15DF">
      <w:pPr>
        <w:spacing w:line="360" w:lineRule="auto"/>
        <w:jc w:val="both"/>
        <w:rPr>
          <w:rFonts w:ascii="Palatino Linotype" w:hAnsi="Palatino Linotype"/>
        </w:rPr>
      </w:pPr>
      <w:r w:rsidRPr="003D4858">
        <w:rPr>
          <w:rFonts w:ascii="Palatino Linotype" w:hAnsi="Palatino Linotype"/>
        </w:rPr>
        <w:t>Con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base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en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anterior</w:t>
      </w:r>
      <w:r w:rsidR="007112AB" w:rsidRPr="003D4858">
        <w:rPr>
          <w:rFonts w:ascii="Palatino Linotype" w:hAnsi="Palatino Linotype"/>
        </w:rPr>
        <w:t>,</w:t>
      </w:r>
      <w:r w:rsidR="00A82254" w:rsidRPr="003D4858">
        <w:rPr>
          <w:rFonts w:ascii="Palatino Linotype" w:hAnsi="Palatino Linotype"/>
        </w:rPr>
        <w:t xml:space="preserve"> </w:t>
      </w:r>
      <w:r w:rsidR="007112AB" w:rsidRPr="003D4858">
        <w:rPr>
          <w:rFonts w:ascii="Palatino Linotype" w:hAnsi="Palatino Linotype"/>
        </w:rPr>
        <w:t>estimo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las</w:t>
      </w:r>
      <w:r w:rsidR="00A82254" w:rsidRPr="003D4858">
        <w:rPr>
          <w:rFonts w:ascii="Palatino Linotype" w:hAnsi="Palatino Linotype"/>
        </w:rPr>
        <w:t xml:space="preserve"> </w:t>
      </w:r>
      <w:r w:rsidR="00E62C53">
        <w:rPr>
          <w:rFonts w:ascii="Palatino Linotype" w:hAnsi="Palatino Linotype"/>
        </w:rPr>
        <w:t>c</w:t>
      </w:r>
      <w:r w:rsidRPr="003D4858">
        <w:rPr>
          <w:rFonts w:ascii="Palatino Linotype" w:hAnsi="Palatino Linotype"/>
        </w:rPr>
        <w:t>onsideraciones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llevaron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la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Ponencia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Resolutora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a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determinar</w:t>
      </w:r>
      <w:r w:rsidR="00A82254" w:rsidRPr="003D4858">
        <w:rPr>
          <w:rFonts w:ascii="Palatino Linotype" w:hAnsi="Palatino Linotype"/>
        </w:rPr>
        <w:t xml:space="preserve"> </w:t>
      </w:r>
      <w:r w:rsidRPr="003D4858">
        <w:rPr>
          <w:rFonts w:ascii="Palatino Linotype" w:hAnsi="Palatino Linotype"/>
        </w:rPr>
        <w:t>que</w:t>
      </w:r>
      <w:r w:rsidR="00174CB7">
        <w:rPr>
          <w:rFonts w:ascii="Palatino Linotype" w:hAnsi="Palatino Linotype"/>
        </w:rPr>
        <w:t xml:space="preserve"> la entrega de los documentos que forman parte de </w:t>
      </w:r>
      <w:r w:rsidR="00E62C53">
        <w:rPr>
          <w:rFonts w:ascii="Palatino Linotype" w:hAnsi="Palatino Linotype"/>
        </w:rPr>
        <w:t xml:space="preserve">expedientes </w:t>
      </w:r>
      <w:r w:rsidR="004C2454">
        <w:rPr>
          <w:rFonts w:ascii="Palatino Linotype" w:hAnsi="Palatino Linotype"/>
        </w:rPr>
        <w:t>judiciales</w:t>
      </w:r>
      <w:r w:rsidR="00E62C53">
        <w:rPr>
          <w:rFonts w:ascii="Palatino Linotype" w:hAnsi="Palatino Linotype"/>
        </w:rPr>
        <w:t xml:space="preserve"> </w:t>
      </w:r>
      <w:r w:rsidR="00174CB7">
        <w:rPr>
          <w:rFonts w:ascii="Palatino Linotype" w:hAnsi="Palatino Linotype"/>
        </w:rPr>
        <w:t xml:space="preserve">cuyo acceso </w:t>
      </w:r>
      <w:r w:rsidR="00E62C53">
        <w:rPr>
          <w:rFonts w:ascii="Palatino Linotype" w:hAnsi="Palatino Linotype"/>
        </w:rPr>
        <w:t>corresponde al ejercicio de derechos ARCO</w:t>
      </w:r>
      <w:r w:rsidR="003C1ED8">
        <w:rPr>
          <w:rStyle w:val="Refdenotaalpie"/>
          <w:rFonts w:ascii="Palatino Linotype" w:hAnsi="Palatino Linotype"/>
        </w:rPr>
        <w:footnoteReference w:id="2"/>
      </w:r>
      <w:r w:rsidR="00E62C53">
        <w:rPr>
          <w:rFonts w:ascii="Palatino Linotype" w:hAnsi="Palatino Linotype"/>
        </w:rPr>
        <w:t xml:space="preserve"> es </w:t>
      </w:r>
      <w:r w:rsidR="00F91AC5">
        <w:rPr>
          <w:rFonts w:ascii="Palatino Linotype" w:hAnsi="Palatino Linotype"/>
        </w:rPr>
        <w:t>improcedente</w:t>
      </w:r>
      <w:r w:rsidR="00E62C53">
        <w:rPr>
          <w:rFonts w:ascii="Palatino Linotype" w:hAnsi="Palatino Linotype"/>
        </w:rPr>
        <w:t xml:space="preserve"> y que su </w:t>
      </w:r>
      <w:r w:rsidR="00174CB7">
        <w:rPr>
          <w:rFonts w:ascii="Palatino Linotype" w:hAnsi="Palatino Linotype"/>
        </w:rPr>
        <w:t>trámite</w:t>
      </w:r>
      <w:r w:rsidR="00E62C53">
        <w:rPr>
          <w:rFonts w:ascii="Palatino Linotype" w:hAnsi="Palatino Linotype"/>
        </w:rPr>
        <w:t xml:space="preserve"> corresponde a una naturaleza distinta a la pretendida por la parte </w:t>
      </w:r>
      <w:r w:rsidR="00F91AC5">
        <w:rPr>
          <w:rFonts w:ascii="Palatino Linotype" w:hAnsi="Palatino Linotype"/>
        </w:rPr>
        <w:t>recurre</w:t>
      </w:r>
      <w:r w:rsidR="00540080">
        <w:rPr>
          <w:rFonts w:ascii="Palatino Linotype" w:hAnsi="Palatino Linotype"/>
        </w:rPr>
        <w:t>nte</w:t>
      </w:r>
      <w:r w:rsidR="00E62C53">
        <w:rPr>
          <w:rFonts w:ascii="Palatino Linotype" w:hAnsi="Palatino Linotype"/>
        </w:rPr>
        <w:t>.</w:t>
      </w:r>
    </w:p>
    <w:p w14:paraId="5EE52718" w14:textId="1819BC5B" w:rsidR="00E62C53" w:rsidRDefault="00E62C53" w:rsidP="00DA15DF">
      <w:pPr>
        <w:spacing w:line="360" w:lineRule="auto"/>
        <w:jc w:val="both"/>
        <w:rPr>
          <w:rFonts w:ascii="Palatino Linotype" w:hAnsi="Palatino Linotype"/>
        </w:rPr>
      </w:pPr>
    </w:p>
    <w:p w14:paraId="6057CB45" w14:textId="2CC944E5" w:rsidR="002D5021" w:rsidRDefault="00E62C53" w:rsidP="00E62C53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 anterior obedece a que</w:t>
      </w:r>
      <w:r w:rsidR="00D46E86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e</w:t>
      </w:r>
      <w:r w:rsidRPr="00E62C53">
        <w:rPr>
          <w:rFonts w:ascii="Palatino Linotype" w:hAnsi="Palatino Linotype"/>
        </w:rPr>
        <w:t xml:space="preserve">l </w:t>
      </w:r>
      <w:r w:rsidR="002D5021">
        <w:rPr>
          <w:rFonts w:ascii="Palatino Linotype" w:hAnsi="Palatino Linotype"/>
        </w:rPr>
        <w:t>juicio de que se trata, se forma a partir de la presentación en la</w:t>
      </w:r>
      <w:r w:rsidR="002D5021" w:rsidRPr="002D5021">
        <w:rPr>
          <w:rFonts w:ascii="Palatino Linotype" w:hAnsi="Palatino Linotype"/>
        </w:rPr>
        <w:t xml:space="preserve"> oficialía de partes común </w:t>
      </w:r>
      <w:r w:rsidR="002D5021">
        <w:rPr>
          <w:rFonts w:ascii="Palatino Linotype" w:hAnsi="Palatino Linotype"/>
        </w:rPr>
        <w:t>de</w:t>
      </w:r>
      <w:r w:rsidR="002D5021" w:rsidRPr="002D5021">
        <w:rPr>
          <w:rFonts w:ascii="Palatino Linotype" w:hAnsi="Palatino Linotype"/>
        </w:rPr>
        <w:t xml:space="preserve"> las demandas y lo</w:t>
      </w:r>
      <w:r w:rsidR="002D5021">
        <w:rPr>
          <w:rFonts w:ascii="Palatino Linotype" w:hAnsi="Palatino Linotype"/>
        </w:rPr>
        <w:t xml:space="preserve">s documentos base de la acción que </w:t>
      </w:r>
      <w:r w:rsidR="002D5021" w:rsidRPr="002D5021">
        <w:rPr>
          <w:rFonts w:ascii="Palatino Linotype" w:hAnsi="Palatino Linotype"/>
        </w:rPr>
        <w:t xml:space="preserve">en su oportunidad, se integrarán al expediente electrónico respectivo, para su </w:t>
      </w:r>
      <w:r w:rsidR="002D5021" w:rsidRPr="002D5021">
        <w:rPr>
          <w:rFonts w:ascii="Palatino Linotype" w:hAnsi="Palatino Linotype"/>
          <w:b/>
        </w:rPr>
        <w:t>consulta</w:t>
      </w:r>
      <w:r w:rsidR="002D5021" w:rsidRPr="002D5021">
        <w:rPr>
          <w:rFonts w:ascii="Palatino Linotype" w:hAnsi="Palatino Linotype"/>
        </w:rPr>
        <w:t xml:space="preserve">, </w:t>
      </w:r>
      <w:r w:rsidR="002D5021" w:rsidRPr="002D5021">
        <w:rPr>
          <w:rFonts w:ascii="Palatino Linotype" w:hAnsi="Palatino Linotype"/>
          <w:b/>
        </w:rPr>
        <w:t>por quienes hayan sido autorizados para ello</w:t>
      </w:r>
      <w:r w:rsidR="002D5021" w:rsidRPr="002D5021">
        <w:rPr>
          <w:rFonts w:ascii="Palatino Linotype" w:hAnsi="Palatino Linotype"/>
        </w:rPr>
        <w:t>, conforme a la regulación que para tal efecto emita el Consejo de la</w:t>
      </w:r>
      <w:r w:rsidR="002D5021">
        <w:rPr>
          <w:rFonts w:ascii="Palatino Linotype" w:hAnsi="Palatino Linotype"/>
        </w:rPr>
        <w:t xml:space="preserve"> </w:t>
      </w:r>
      <w:r w:rsidR="002D5021" w:rsidRPr="002D5021">
        <w:rPr>
          <w:rFonts w:ascii="Palatino Linotype" w:hAnsi="Palatino Linotype"/>
        </w:rPr>
        <w:t>Judicatura del Estado, remitiéndose inmediatamente al juzgado en turno, quien acusará el</w:t>
      </w:r>
      <w:r w:rsidR="002D5021">
        <w:rPr>
          <w:rFonts w:ascii="Palatino Linotype" w:hAnsi="Palatino Linotype"/>
        </w:rPr>
        <w:t xml:space="preserve"> </w:t>
      </w:r>
      <w:r w:rsidR="002D5021" w:rsidRPr="002D5021">
        <w:rPr>
          <w:rFonts w:ascii="Palatino Linotype" w:hAnsi="Palatino Linotype"/>
        </w:rPr>
        <w:t>recibo</w:t>
      </w:r>
      <w:r w:rsidR="00540080" w:rsidRPr="00540080">
        <w:rPr>
          <w:rFonts w:ascii="Palatino Linotype" w:hAnsi="Palatino Linotype"/>
        </w:rPr>
        <w:t xml:space="preserve"> </w:t>
      </w:r>
      <w:r w:rsidR="00540080" w:rsidRPr="002D5021">
        <w:rPr>
          <w:rFonts w:ascii="Palatino Linotype" w:hAnsi="Palatino Linotype"/>
        </w:rPr>
        <w:t>correspondiente</w:t>
      </w:r>
      <w:r w:rsidR="002D5021" w:rsidRPr="002D5021">
        <w:rPr>
          <w:rFonts w:ascii="Palatino Linotype" w:hAnsi="Palatino Linotype"/>
        </w:rPr>
        <w:t>.</w:t>
      </w:r>
      <w:r w:rsidRPr="00E62C53">
        <w:rPr>
          <w:rFonts w:ascii="Palatino Linotype" w:hAnsi="Palatino Linotype"/>
        </w:rPr>
        <w:t xml:space="preserve"> </w:t>
      </w:r>
    </w:p>
    <w:p w14:paraId="5312B4B4" w14:textId="77777777" w:rsidR="002D5021" w:rsidRDefault="002D5021" w:rsidP="00E62C53">
      <w:pPr>
        <w:spacing w:line="360" w:lineRule="auto"/>
        <w:jc w:val="both"/>
        <w:rPr>
          <w:rFonts w:ascii="Palatino Linotype" w:hAnsi="Palatino Linotype"/>
        </w:rPr>
      </w:pPr>
    </w:p>
    <w:p w14:paraId="1C6B2449" w14:textId="31525A79" w:rsidR="00E62C53" w:rsidRDefault="00E62C53" w:rsidP="00E62C53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dicho procedimiento podrán intervenir diferentes particulares con </w:t>
      </w:r>
      <w:r w:rsidRPr="00E62C53">
        <w:rPr>
          <w:rFonts w:ascii="Palatino Linotype" w:hAnsi="Palatino Linotype"/>
        </w:rPr>
        <w:t>el</w:t>
      </w:r>
      <w:r>
        <w:rPr>
          <w:rFonts w:ascii="Palatino Linotype" w:hAnsi="Palatino Linotype"/>
        </w:rPr>
        <w:t xml:space="preserve"> </w:t>
      </w:r>
      <w:r w:rsidRPr="00E62C53">
        <w:rPr>
          <w:rFonts w:ascii="Palatino Linotype" w:hAnsi="Palatino Linotype"/>
        </w:rPr>
        <w:t xml:space="preserve">carácter de </w:t>
      </w:r>
      <w:r w:rsidR="002D5021">
        <w:rPr>
          <w:rFonts w:ascii="Palatino Linotype" w:hAnsi="Palatino Linotype"/>
        </w:rPr>
        <w:t>actor</w:t>
      </w:r>
      <w:r w:rsidR="00A12711">
        <w:rPr>
          <w:rFonts w:ascii="Palatino Linotype" w:hAnsi="Palatino Linotype"/>
        </w:rPr>
        <w:t xml:space="preserve"> como titular del derecho accionado o del derecho de contradicción</w:t>
      </w:r>
      <w:r w:rsidR="002D5021">
        <w:rPr>
          <w:rFonts w:ascii="Palatino Linotype" w:hAnsi="Palatino Linotype"/>
        </w:rPr>
        <w:t>, testigos</w:t>
      </w:r>
      <w:r w:rsidR="00A12711">
        <w:rPr>
          <w:rFonts w:ascii="Palatino Linotype" w:hAnsi="Palatino Linotype"/>
        </w:rPr>
        <w:t xml:space="preserve"> como l</w:t>
      </w:r>
      <w:r w:rsidR="00540080">
        <w:rPr>
          <w:rFonts w:ascii="Palatino Linotype" w:hAnsi="Palatino Linotype"/>
        </w:rPr>
        <w:t>a</w:t>
      </w:r>
      <w:r w:rsidR="00A12711">
        <w:rPr>
          <w:rFonts w:ascii="Palatino Linotype" w:hAnsi="Palatino Linotype"/>
        </w:rPr>
        <w:t xml:space="preserve">s </w:t>
      </w:r>
      <w:r w:rsidR="00A12711" w:rsidRPr="00A12711">
        <w:rPr>
          <w:rFonts w:ascii="Palatino Linotype" w:hAnsi="Palatino Linotype"/>
        </w:rPr>
        <w:t>figura</w:t>
      </w:r>
      <w:r w:rsidR="00A12711">
        <w:rPr>
          <w:rFonts w:ascii="Palatino Linotype" w:hAnsi="Palatino Linotype"/>
        </w:rPr>
        <w:t>s</w:t>
      </w:r>
      <w:r w:rsidR="00A12711" w:rsidRPr="00A12711">
        <w:rPr>
          <w:rFonts w:ascii="Palatino Linotype" w:hAnsi="Palatino Linotype"/>
        </w:rPr>
        <w:t xml:space="preserve"> procesal</w:t>
      </w:r>
      <w:r w:rsidR="00A12711">
        <w:rPr>
          <w:rFonts w:ascii="Palatino Linotype" w:hAnsi="Palatino Linotype"/>
        </w:rPr>
        <w:t>es que comparecen a d</w:t>
      </w:r>
      <w:r w:rsidR="00A12711" w:rsidRPr="00A12711">
        <w:rPr>
          <w:rFonts w:ascii="Palatino Linotype" w:hAnsi="Palatino Linotype"/>
        </w:rPr>
        <w:t xml:space="preserve">eclarar sobre la certeza de ciertos hechos que se están </w:t>
      </w:r>
      <w:r w:rsidR="00540080">
        <w:rPr>
          <w:rFonts w:ascii="Palatino Linotype" w:hAnsi="Palatino Linotype"/>
        </w:rPr>
        <w:t>resolviendo</w:t>
      </w:r>
      <w:r w:rsidR="00A12711" w:rsidRPr="00A12711">
        <w:rPr>
          <w:rFonts w:ascii="Palatino Linotype" w:hAnsi="Palatino Linotype"/>
        </w:rPr>
        <w:t xml:space="preserve"> judicialmen</w:t>
      </w:r>
      <w:r w:rsidR="00A12711">
        <w:rPr>
          <w:rFonts w:ascii="Palatino Linotype" w:hAnsi="Palatino Linotype"/>
        </w:rPr>
        <w:t>te</w:t>
      </w:r>
      <w:r w:rsidR="002D5021">
        <w:rPr>
          <w:rFonts w:ascii="Palatino Linotype" w:hAnsi="Palatino Linotype"/>
        </w:rPr>
        <w:t xml:space="preserve">, y demás referidos en la narración de los hechos </w:t>
      </w:r>
      <w:r w:rsidR="00A12711">
        <w:rPr>
          <w:rFonts w:ascii="Palatino Linotype" w:hAnsi="Palatino Linotype"/>
        </w:rPr>
        <w:t xml:space="preserve">controvertidos; mismos que van desde personas </w:t>
      </w:r>
      <w:r w:rsidR="00A12711" w:rsidRPr="00A12711">
        <w:rPr>
          <w:rFonts w:ascii="Palatino Linotype" w:hAnsi="Palatino Linotype"/>
        </w:rPr>
        <w:t>físicas, jurídicas</w:t>
      </w:r>
      <w:r w:rsidR="00A12711">
        <w:rPr>
          <w:rFonts w:ascii="Palatino Linotype" w:hAnsi="Palatino Linotype"/>
        </w:rPr>
        <w:t xml:space="preserve"> colectivas</w:t>
      </w:r>
      <w:r w:rsidR="00A12711" w:rsidRPr="00A12711">
        <w:rPr>
          <w:rFonts w:ascii="Palatino Linotype" w:hAnsi="Palatino Linotype"/>
        </w:rPr>
        <w:t xml:space="preserve">, masas </w:t>
      </w:r>
      <w:r w:rsidR="00A12711" w:rsidRPr="00A12711">
        <w:rPr>
          <w:rFonts w:ascii="Palatino Linotype" w:hAnsi="Palatino Linotype"/>
        </w:rPr>
        <w:lastRenderedPageBreak/>
        <w:t>patrimoniales, entidades sin personalidad jurídica, grupos de consumidores y usuarios</w:t>
      </w:r>
      <w:r w:rsidR="00A12711">
        <w:rPr>
          <w:rFonts w:ascii="Palatino Linotype" w:hAnsi="Palatino Linotype"/>
        </w:rPr>
        <w:t>, que no tienen la personalidad como parte dentro del juicio.</w:t>
      </w:r>
    </w:p>
    <w:p w14:paraId="68733966" w14:textId="77777777" w:rsidR="002D5021" w:rsidRDefault="002D5021" w:rsidP="00E62C53">
      <w:pPr>
        <w:spacing w:line="360" w:lineRule="auto"/>
        <w:jc w:val="both"/>
        <w:rPr>
          <w:rFonts w:ascii="Palatino Linotype" w:hAnsi="Palatino Linotype"/>
        </w:rPr>
      </w:pPr>
    </w:p>
    <w:p w14:paraId="36C0B2B6" w14:textId="47ED6C4E" w:rsidR="00E62C53" w:rsidRDefault="00E62C53" w:rsidP="00E62C53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Adicional a lo anterior, a las constancias que integran el expediente</w:t>
      </w:r>
      <w:r w:rsidR="004F73CA">
        <w:rPr>
          <w:rFonts w:ascii="Palatino Linotype" w:hAnsi="Palatino Linotype"/>
        </w:rPr>
        <w:t xml:space="preserve"> de un procedimiento </w:t>
      </w:r>
      <w:r w:rsidR="00A12711">
        <w:rPr>
          <w:rFonts w:ascii="Palatino Linotype" w:hAnsi="Palatino Linotype"/>
        </w:rPr>
        <w:t>judicial</w:t>
      </w:r>
      <w:r w:rsidR="004F73C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les reviste la calidad de documentos públicos y privados, </w:t>
      </w:r>
      <w:r w:rsidR="004F73CA">
        <w:rPr>
          <w:rFonts w:ascii="Palatino Linotype" w:hAnsi="Palatino Linotype"/>
        </w:rPr>
        <w:t>siendo</w:t>
      </w:r>
      <w:r w:rsidR="004F73CA" w:rsidRPr="004F73CA">
        <w:rPr>
          <w:rFonts w:ascii="Palatino Linotype" w:hAnsi="Palatino Linotype"/>
        </w:rPr>
        <w:t xml:space="preserve"> documentos públicos aquéllos cuya formulación está encomendada por ley,</w:t>
      </w:r>
      <w:r w:rsidR="004F73CA">
        <w:rPr>
          <w:rFonts w:ascii="Palatino Linotype" w:hAnsi="Palatino Linotype"/>
        </w:rPr>
        <w:t xml:space="preserve"> </w:t>
      </w:r>
      <w:r w:rsidRPr="00E62C53">
        <w:rPr>
          <w:rFonts w:ascii="Palatino Linotype" w:hAnsi="Palatino Linotype"/>
        </w:rPr>
        <w:t>dentro de los límites de sus facultades, a las personas dotadas de fe pública y los expedidos por</w:t>
      </w:r>
      <w:r w:rsidR="004F73CA">
        <w:rPr>
          <w:rFonts w:ascii="Palatino Linotype" w:hAnsi="Palatino Linotype"/>
        </w:rPr>
        <w:t xml:space="preserve"> </w:t>
      </w:r>
      <w:r w:rsidRPr="00E62C53">
        <w:rPr>
          <w:rFonts w:ascii="Palatino Linotype" w:hAnsi="Palatino Linotype"/>
        </w:rPr>
        <w:t>servidores públicos en el ejercicio de sus funciones</w:t>
      </w:r>
      <w:r w:rsidR="004F73CA">
        <w:rPr>
          <w:rFonts w:ascii="Palatino Linotype" w:hAnsi="Palatino Linotype"/>
        </w:rPr>
        <w:t>; l</w:t>
      </w:r>
      <w:r w:rsidRPr="00E62C53">
        <w:rPr>
          <w:rFonts w:ascii="Palatino Linotype" w:hAnsi="Palatino Linotype"/>
        </w:rPr>
        <w:t>a calidad de públicos se demuestra por la existencia regular, sobre los documentos, de sellos,</w:t>
      </w:r>
      <w:r w:rsidR="004F73CA">
        <w:rPr>
          <w:rFonts w:ascii="Palatino Linotype" w:hAnsi="Palatino Linotype"/>
        </w:rPr>
        <w:t xml:space="preserve"> </w:t>
      </w:r>
      <w:r w:rsidRPr="00E62C53">
        <w:rPr>
          <w:rFonts w:ascii="Palatino Linotype" w:hAnsi="Palatino Linotype"/>
        </w:rPr>
        <w:t>firmas u otros signos exteriores que, en su caso, prevengan las leyes, salvo prueba en contrario</w:t>
      </w:r>
      <w:r w:rsidR="004F73CA">
        <w:rPr>
          <w:rFonts w:ascii="Palatino Linotype" w:hAnsi="Palatino Linotype"/>
        </w:rPr>
        <w:t>; por otra parte s</w:t>
      </w:r>
      <w:r w:rsidRPr="00E62C53">
        <w:rPr>
          <w:rFonts w:ascii="Palatino Linotype" w:hAnsi="Palatino Linotype"/>
        </w:rPr>
        <w:t>on documentos privados los que no reúnen las condiciones previstas para los</w:t>
      </w:r>
      <w:r w:rsidR="004F73CA">
        <w:rPr>
          <w:rFonts w:ascii="Palatino Linotype" w:hAnsi="Palatino Linotype"/>
        </w:rPr>
        <w:t xml:space="preserve"> </w:t>
      </w:r>
      <w:r w:rsidRPr="00E62C53">
        <w:rPr>
          <w:rFonts w:ascii="Palatino Linotype" w:hAnsi="Palatino Linotype"/>
        </w:rPr>
        <w:t>documentos públicos.</w:t>
      </w:r>
    </w:p>
    <w:p w14:paraId="7DE7C060" w14:textId="3ECC0CD3" w:rsidR="004F73CA" w:rsidRDefault="004F73CA" w:rsidP="00E62C53">
      <w:pPr>
        <w:spacing w:line="360" w:lineRule="auto"/>
        <w:jc w:val="both"/>
        <w:rPr>
          <w:rFonts w:ascii="Palatino Linotype" w:hAnsi="Palatino Linotype"/>
        </w:rPr>
      </w:pPr>
    </w:p>
    <w:p w14:paraId="27762123" w14:textId="53279CE0" w:rsidR="004F73CA" w:rsidRPr="004F73CA" w:rsidRDefault="004F73CA" w:rsidP="004F73CA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este sentido, es </w:t>
      </w:r>
      <w:r w:rsidR="00540080">
        <w:rPr>
          <w:rFonts w:ascii="Palatino Linotype" w:hAnsi="Palatino Linotype"/>
        </w:rPr>
        <w:t>importante</w:t>
      </w:r>
      <w:r w:rsidRPr="004F73CA">
        <w:rPr>
          <w:rFonts w:ascii="Palatino Linotype" w:hAnsi="Palatino Linotype"/>
        </w:rPr>
        <w:t xml:space="preserve"> señalar que </w:t>
      </w:r>
      <w:r w:rsidR="00174CB7">
        <w:rPr>
          <w:rFonts w:ascii="Palatino Linotype" w:hAnsi="Palatino Linotype"/>
        </w:rPr>
        <w:t xml:space="preserve">los documentos </w:t>
      </w:r>
      <w:r>
        <w:rPr>
          <w:rFonts w:ascii="Palatino Linotype" w:hAnsi="Palatino Linotype"/>
        </w:rPr>
        <w:t>requerido</w:t>
      </w:r>
      <w:r w:rsidR="00174CB7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por el particular y </w:t>
      </w:r>
      <w:r w:rsidRPr="004F73CA">
        <w:rPr>
          <w:rFonts w:ascii="Palatino Linotype" w:hAnsi="Palatino Linotype"/>
        </w:rPr>
        <w:t>del que se ordena su entrega, se estima que no corresponden al tratamiento dado por la Ponencia Resolutora; es decir, no se trata del ejercicio del derecho de acceso a datos personales</w:t>
      </w:r>
      <w:r>
        <w:rPr>
          <w:rFonts w:ascii="Palatino Linotype" w:hAnsi="Palatino Linotype"/>
        </w:rPr>
        <w:t xml:space="preserve"> ya que</w:t>
      </w:r>
      <w:r w:rsidRPr="004F73CA">
        <w:rPr>
          <w:rFonts w:ascii="Palatino Linotype" w:hAnsi="Palatino Linotype"/>
        </w:rPr>
        <w:t xml:space="preserve"> de acuerdo con la Ley de Protección de Datos Personales en Posesión de Sujetos Obligados del Estado de México y Municipios, el derecho de acceso se define cuando el titular tiene derecho a acceder, solicitar y ser informado sobre sus datos personales en posesión de los sujetos obligados</w:t>
      </w:r>
      <w:r w:rsidR="00F91AC5">
        <w:rPr>
          <w:rFonts w:ascii="Palatino Linotype" w:hAnsi="Palatino Linotype"/>
        </w:rPr>
        <w:t xml:space="preserve"> tales como nombre, domicilio, edad, números de cuenta bancarios, entre otros;</w:t>
      </w:r>
      <w:r w:rsidRPr="004F73CA">
        <w:rPr>
          <w:rFonts w:ascii="Palatino Linotype" w:hAnsi="Palatino Linotype"/>
        </w:rPr>
        <w:t xml:space="preserve"> as</w:t>
      </w:r>
      <w:r w:rsidR="00F91AC5">
        <w:rPr>
          <w:rFonts w:ascii="Palatino Linotype" w:hAnsi="Palatino Linotype"/>
        </w:rPr>
        <w:t xml:space="preserve">imismo </w:t>
      </w:r>
      <w:r w:rsidRPr="004F73CA">
        <w:rPr>
          <w:rFonts w:ascii="Palatino Linotype" w:hAnsi="Palatino Linotype"/>
        </w:rPr>
        <w:t xml:space="preserve">la información relacionada con las condiciones y generalidades de su tratamiento, </w:t>
      </w:r>
      <w:r w:rsidR="00F91AC5">
        <w:rPr>
          <w:rFonts w:ascii="Palatino Linotype" w:hAnsi="Palatino Linotype"/>
        </w:rPr>
        <w:t xml:space="preserve">mismas que se traducen en </w:t>
      </w:r>
      <w:r w:rsidRPr="004F73CA">
        <w:rPr>
          <w:rFonts w:ascii="Palatino Linotype" w:hAnsi="Palatino Linotype"/>
        </w:rPr>
        <w:t xml:space="preserve">el origen de los datos, las condiciones del tratamiento del cual sean objeto, las cesiones realizadas o </w:t>
      </w:r>
      <w:r w:rsidRPr="004F73CA">
        <w:rPr>
          <w:rFonts w:ascii="Palatino Linotype" w:hAnsi="Palatino Linotype"/>
        </w:rPr>
        <w:lastRenderedPageBreak/>
        <w:t>que se pretendan realizar, así como tener acceso al aviso de privacidad al que está sujeto el tratamiento y a cualquier otra generalidad del tratamiento, en los términos previstos en la Ley.</w:t>
      </w:r>
    </w:p>
    <w:p w14:paraId="79E2121B" w14:textId="77777777" w:rsidR="004F73CA" w:rsidRPr="004F73CA" w:rsidRDefault="004F73CA" w:rsidP="004F73CA">
      <w:pPr>
        <w:spacing w:line="360" w:lineRule="auto"/>
        <w:jc w:val="both"/>
        <w:rPr>
          <w:rFonts w:ascii="Palatino Linotype" w:hAnsi="Palatino Linotype"/>
        </w:rPr>
      </w:pPr>
    </w:p>
    <w:p w14:paraId="70DD8034" w14:textId="5A5D3F26" w:rsidR="004F73CA" w:rsidRPr="004F73CA" w:rsidRDefault="00540080" w:rsidP="004F73CA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Por lo que</w:t>
      </w:r>
      <w:r w:rsidR="004F73CA" w:rsidRPr="004F73CA">
        <w:rPr>
          <w:rFonts w:ascii="Palatino Linotype" w:hAnsi="Palatino Linotype"/>
        </w:rPr>
        <w:t>, al referirnos a</w:t>
      </w:r>
      <w:r w:rsidR="00174CB7">
        <w:rPr>
          <w:rFonts w:ascii="Palatino Linotype" w:hAnsi="Palatino Linotype"/>
        </w:rPr>
        <w:t xml:space="preserve"> los documentos que integran un </w:t>
      </w:r>
      <w:r w:rsidR="004F73CA" w:rsidRPr="004F73CA">
        <w:rPr>
          <w:rFonts w:ascii="Palatino Linotype" w:hAnsi="Palatino Linotype"/>
        </w:rPr>
        <w:t xml:space="preserve">expediente </w:t>
      </w:r>
      <w:r w:rsidR="00174CB7">
        <w:rPr>
          <w:rFonts w:ascii="Palatino Linotype" w:hAnsi="Palatino Linotype"/>
        </w:rPr>
        <w:t xml:space="preserve">de </w:t>
      </w:r>
      <w:r w:rsidR="00A12711">
        <w:rPr>
          <w:rFonts w:ascii="Palatino Linotype" w:hAnsi="Palatino Linotype"/>
        </w:rPr>
        <w:t>un juicio ordinario civil</w:t>
      </w:r>
      <w:r w:rsidR="00174CB7">
        <w:rPr>
          <w:rFonts w:ascii="Palatino Linotype" w:hAnsi="Palatino Linotype"/>
        </w:rPr>
        <w:t>,</w:t>
      </w:r>
      <w:r w:rsidR="004F73CA" w:rsidRPr="004F73CA">
        <w:rPr>
          <w:rFonts w:ascii="Palatino Linotype" w:hAnsi="Palatino Linotype"/>
        </w:rPr>
        <w:t xml:space="preserve"> tenemos que </w:t>
      </w:r>
      <w:r w:rsidR="004F73CA">
        <w:rPr>
          <w:rFonts w:ascii="Palatino Linotype" w:hAnsi="Palatino Linotype"/>
        </w:rPr>
        <w:t>varios de ellos</w:t>
      </w:r>
      <w:r w:rsidR="004F73CA" w:rsidRPr="004F73CA">
        <w:rPr>
          <w:rFonts w:ascii="Palatino Linotype" w:hAnsi="Palatino Linotype"/>
        </w:rPr>
        <w:t xml:space="preserve"> se tratan de la formalización de actos </w:t>
      </w:r>
      <w:r w:rsidR="00A12711">
        <w:rPr>
          <w:rFonts w:ascii="Palatino Linotype" w:hAnsi="Palatino Linotype"/>
        </w:rPr>
        <w:t>judiciales</w:t>
      </w:r>
      <w:r w:rsidR="004F73CA" w:rsidRPr="004F73CA">
        <w:rPr>
          <w:rFonts w:ascii="Palatino Linotype" w:hAnsi="Palatino Linotype"/>
        </w:rPr>
        <w:t>; es decir, de documentos que contienen la declaración unilateral de voluntad, externa y de carácter individual, emanada de las autoridades</w:t>
      </w:r>
      <w:r w:rsidR="00A12711">
        <w:rPr>
          <w:rFonts w:ascii="Palatino Linotype" w:hAnsi="Palatino Linotype"/>
        </w:rPr>
        <w:t xml:space="preserve"> de las dependencias del Poder Judicial</w:t>
      </w:r>
      <w:r w:rsidR="004F73CA" w:rsidRPr="004F73CA">
        <w:rPr>
          <w:rFonts w:ascii="Palatino Linotype" w:hAnsi="Palatino Linotype"/>
        </w:rPr>
        <w:t xml:space="preserve"> del Estado, que tiene por objeto crear, transmitir, modificar o extinguir una situación jurídica concreta, en ejercicio de su funciones de derecho público.</w:t>
      </w:r>
    </w:p>
    <w:p w14:paraId="7C8C4864" w14:textId="77777777" w:rsidR="004F73CA" w:rsidRPr="004F73CA" w:rsidRDefault="004F73CA" w:rsidP="004F73CA">
      <w:pPr>
        <w:spacing w:line="360" w:lineRule="auto"/>
        <w:jc w:val="both"/>
        <w:rPr>
          <w:rFonts w:ascii="Palatino Linotype" w:hAnsi="Palatino Linotype"/>
        </w:rPr>
      </w:pPr>
    </w:p>
    <w:p w14:paraId="2CC22E1F" w14:textId="5A627671" w:rsidR="004F73CA" w:rsidRPr="004F73CA" w:rsidRDefault="004F73CA" w:rsidP="004F73CA">
      <w:pPr>
        <w:spacing w:line="360" w:lineRule="auto"/>
        <w:jc w:val="both"/>
        <w:rPr>
          <w:rFonts w:ascii="Palatino Linotype" w:hAnsi="Palatino Linotype"/>
        </w:rPr>
      </w:pPr>
      <w:r w:rsidRPr="004F73CA">
        <w:rPr>
          <w:rFonts w:ascii="Palatino Linotype" w:hAnsi="Palatino Linotype"/>
        </w:rPr>
        <w:t xml:space="preserve">Por tanto, el carácter que les reviste es de documentos públicos, de conformidad con el artículo </w:t>
      </w:r>
      <w:r w:rsidR="00A12711" w:rsidRPr="00A12711">
        <w:rPr>
          <w:rFonts w:ascii="Palatino Linotype" w:hAnsi="Palatino Linotype"/>
        </w:rPr>
        <w:t>1.293</w:t>
      </w:r>
      <w:r w:rsidR="00A12711">
        <w:rPr>
          <w:rFonts w:ascii="Palatino Linotype" w:hAnsi="Palatino Linotype"/>
        </w:rPr>
        <w:t xml:space="preserve"> </w:t>
      </w:r>
      <w:r w:rsidRPr="004F73CA">
        <w:rPr>
          <w:rFonts w:ascii="Palatino Linotype" w:hAnsi="Palatino Linotype"/>
        </w:rPr>
        <w:t xml:space="preserve">del Código de Procedimientos </w:t>
      </w:r>
      <w:r w:rsidR="00A12711">
        <w:rPr>
          <w:rFonts w:ascii="Palatino Linotype" w:hAnsi="Palatino Linotype"/>
        </w:rPr>
        <w:t>Civiles</w:t>
      </w:r>
      <w:r w:rsidRPr="004F73CA">
        <w:rPr>
          <w:rFonts w:ascii="Palatino Linotype" w:hAnsi="Palatino Linotype"/>
        </w:rPr>
        <w:t xml:space="preserve"> del Estado de </w:t>
      </w:r>
      <w:r>
        <w:rPr>
          <w:rFonts w:ascii="Palatino Linotype" w:hAnsi="Palatino Linotype"/>
        </w:rPr>
        <w:t xml:space="preserve">México, al ser </w:t>
      </w:r>
      <w:r w:rsidRPr="004F73CA">
        <w:rPr>
          <w:rFonts w:ascii="Palatino Linotype" w:hAnsi="Palatino Linotype"/>
        </w:rPr>
        <w:t xml:space="preserve">expedidos por </w:t>
      </w:r>
      <w:r w:rsidR="00F04A5B" w:rsidRPr="00F04A5B">
        <w:rPr>
          <w:rFonts w:ascii="Palatino Linotype" w:hAnsi="Palatino Linotype"/>
        </w:rPr>
        <w:t>Notarios o Corredores Públicos</w:t>
      </w:r>
      <w:r w:rsidR="00F04A5B">
        <w:rPr>
          <w:rFonts w:ascii="Palatino Linotype" w:hAnsi="Palatino Linotype"/>
        </w:rPr>
        <w:t xml:space="preserve"> y </w:t>
      </w:r>
      <w:r w:rsidRPr="004F73CA">
        <w:rPr>
          <w:rFonts w:ascii="Palatino Linotype" w:hAnsi="Palatino Linotype"/>
        </w:rPr>
        <w:t xml:space="preserve">servidores públicos en el ejercicio de sus </w:t>
      </w:r>
      <w:r w:rsidR="00A12711" w:rsidRPr="00A12711">
        <w:rPr>
          <w:rFonts w:ascii="Palatino Linotype" w:hAnsi="Palatino Linotype"/>
        </w:rPr>
        <w:t>atribuciones legales.</w:t>
      </w:r>
    </w:p>
    <w:p w14:paraId="3070369A" w14:textId="77777777" w:rsidR="004F73CA" w:rsidRPr="004F73CA" w:rsidRDefault="004F73CA" w:rsidP="004F73CA">
      <w:pPr>
        <w:spacing w:line="360" w:lineRule="auto"/>
        <w:jc w:val="both"/>
        <w:rPr>
          <w:rFonts w:ascii="Palatino Linotype" w:hAnsi="Palatino Linotype"/>
        </w:rPr>
      </w:pPr>
    </w:p>
    <w:p w14:paraId="3514CE80" w14:textId="50C5F7E7" w:rsidR="004F73CA" w:rsidRDefault="00F91AC5" w:rsidP="004F73CA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esta forma,</w:t>
      </w:r>
      <w:r w:rsidR="00F04A5B">
        <w:rPr>
          <w:rFonts w:ascii="Palatino Linotype" w:hAnsi="Palatino Linotype"/>
        </w:rPr>
        <w:t xml:space="preserve"> se trata claramente de actos</w:t>
      </w:r>
      <w:r w:rsidR="004F73CA" w:rsidRPr="004F73CA">
        <w:rPr>
          <w:rFonts w:ascii="Palatino Linotype" w:hAnsi="Palatino Linotype"/>
        </w:rPr>
        <w:t xml:space="preserve"> efectuados por servidores públicos en ejercicio de sus funciones sin que necesariamente exista o se contenga en ellos datos personales de particulares, por lo que no se encuadra con lo dispuesto en la Ley de Datos vigente en la entidad y por ende no se comparte </w:t>
      </w:r>
      <w:r>
        <w:rPr>
          <w:rFonts w:ascii="Palatino Linotype" w:hAnsi="Palatino Linotype"/>
        </w:rPr>
        <w:t>la vía otorgada</w:t>
      </w:r>
      <w:r w:rsidR="004F73CA" w:rsidRPr="004F73CA">
        <w:rPr>
          <w:rFonts w:ascii="Palatino Linotype" w:hAnsi="Palatino Linotype"/>
        </w:rPr>
        <w:t xml:space="preserve"> por la Ponencia Resolutora</w:t>
      </w:r>
      <w:r w:rsidR="004F73CA">
        <w:rPr>
          <w:rFonts w:ascii="Palatino Linotype" w:hAnsi="Palatino Linotype"/>
        </w:rPr>
        <w:t>, aunado a que pueden subsistir otros documentos formulados y promocionados por un particular distinto al que pretende ejercer su derecho y cuya titularidad de los datos que se pudieran contener, no se tienen acreditados.</w:t>
      </w:r>
    </w:p>
    <w:p w14:paraId="7EF2366E" w14:textId="77777777" w:rsidR="00E83CA0" w:rsidRDefault="00E83CA0" w:rsidP="004F73CA">
      <w:pPr>
        <w:spacing w:line="360" w:lineRule="auto"/>
        <w:jc w:val="both"/>
        <w:rPr>
          <w:rFonts w:ascii="Palatino Linotype" w:hAnsi="Palatino Linotype"/>
        </w:rPr>
      </w:pPr>
    </w:p>
    <w:p w14:paraId="02CFDE8C" w14:textId="78680070" w:rsidR="00E83CA0" w:rsidRDefault="00E83CA0" w:rsidP="00E83CA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 se omite señalar que, aun cuando</w:t>
      </w:r>
      <w:r w:rsidRPr="00E83CA0">
        <w:rPr>
          <w:rFonts w:ascii="Palatino Linotype" w:hAnsi="Palatino Linotype"/>
        </w:rPr>
        <w:t xml:space="preserve"> se trata del titular de los datos personales,  </w:t>
      </w:r>
      <w:r>
        <w:rPr>
          <w:rFonts w:ascii="Palatino Linotype" w:hAnsi="Palatino Linotype"/>
        </w:rPr>
        <w:t>se</w:t>
      </w:r>
      <w:r w:rsidRPr="00E83CA0">
        <w:rPr>
          <w:rFonts w:ascii="Palatino Linotype" w:hAnsi="Palatino Linotype"/>
        </w:rPr>
        <w:t xml:space="preserve"> estima que la facultad </w:t>
      </w:r>
      <w:r>
        <w:rPr>
          <w:rFonts w:ascii="Palatino Linotype" w:hAnsi="Palatino Linotype"/>
        </w:rPr>
        <w:t xml:space="preserve">exclusiva </w:t>
      </w:r>
      <w:r w:rsidRPr="00E83CA0">
        <w:rPr>
          <w:rFonts w:ascii="Palatino Linotype" w:hAnsi="Palatino Linotype"/>
        </w:rPr>
        <w:t>de consultar e incluso reproducir el</w:t>
      </w:r>
      <w:r>
        <w:rPr>
          <w:rFonts w:ascii="Palatino Linotype" w:hAnsi="Palatino Linotype"/>
        </w:rPr>
        <w:t xml:space="preserve"> expediente del que se es parte, trata del </w:t>
      </w:r>
      <w:r w:rsidRPr="00E83CA0">
        <w:rPr>
          <w:rFonts w:ascii="Palatino Linotype" w:hAnsi="Palatino Linotype"/>
        </w:rPr>
        <w:t xml:space="preserve">derecho a la impartición de justicia, tal como lo advierte el contenido </w:t>
      </w:r>
      <w:r>
        <w:rPr>
          <w:rFonts w:ascii="Palatino Linotype" w:hAnsi="Palatino Linotype"/>
        </w:rPr>
        <w:t>d</w:t>
      </w:r>
      <w:r w:rsidRPr="00E83CA0">
        <w:rPr>
          <w:rFonts w:ascii="Palatino Linotype" w:hAnsi="Palatino Linotype"/>
        </w:rPr>
        <w:t xml:space="preserve">el artículo 17 de la Constitución Política de los Estados Unidos Mexicanos, que se inserta a continuación para mayor referencia: </w:t>
      </w:r>
    </w:p>
    <w:p w14:paraId="0015E71C" w14:textId="77777777" w:rsidR="00E83CA0" w:rsidRPr="00E83CA0" w:rsidRDefault="00E83CA0" w:rsidP="00E83CA0">
      <w:pPr>
        <w:spacing w:line="360" w:lineRule="auto"/>
        <w:jc w:val="both"/>
        <w:rPr>
          <w:rFonts w:ascii="Palatino Linotype" w:hAnsi="Palatino Linotype"/>
        </w:rPr>
      </w:pPr>
    </w:p>
    <w:p w14:paraId="7B996557" w14:textId="77777777" w:rsidR="00E83CA0" w:rsidRPr="00C13267" w:rsidRDefault="00E83CA0" w:rsidP="00C13267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C13267">
        <w:rPr>
          <w:rFonts w:ascii="Palatino Linotype" w:hAnsi="Palatino Linotype"/>
          <w:i/>
          <w:sz w:val="22"/>
        </w:rPr>
        <w:t>“Artículo 17. …</w:t>
      </w:r>
    </w:p>
    <w:p w14:paraId="2D1F0F86" w14:textId="46D1BB8F" w:rsidR="00E83CA0" w:rsidRPr="00C13267" w:rsidRDefault="00E83CA0" w:rsidP="00C13267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C13267">
        <w:rPr>
          <w:rFonts w:ascii="Palatino Linotype" w:hAnsi="Palatino Linotype"/>
          <w:i/>
          <w:sz w:val="22"/>
        </w:rPr>
        <w:t xml:space="preserve"> Toda persona tiene derecho a que </w:t>
      </w:r>
      <w:r w:rsidRPr="00C13267">
        <w:rPr>
          <w:rFonts w:ascii="Palatino Linotype" w:hAnsi="Palatino Linotype"/>
          <w:b/>
          <w:i/>
          <w:sz w:val="22"/>
        </w:rPr>
        <w:t>se le administre justicia por tribunales</w:t>
      </w:r>
      <w:r w:rsidRPr="00C13267">
        <w:rPr>
          <w:rFonts w:ascii="Palatino Linotype" w:hAnsi="Palatino Linotype"/>
          <w:i/>
          <w:sz w:val="22"/>
        </w:rPr>
        <w:t xml:space="preserve"> que estarán expeditos para impartirla en </w:t>
      </w:r>
      <w:r w:rsidRPr="00C13267">
        <w:rPr>
          <w:rFonts w:ascii="Palatino Linotype" w:hAnsi="Palatino Linotype"/>
          <w:b/>
          <w:i/>
          <w:sz w:val="22"/>
        </w:rPr>
        <w:t>los plazos y términos que fijen las leyes</w:t>
      </w:r>
      <w:r w:rsidRPr="00C13267">
        <w:rPr>
          <w:rFonts w:ascii="Palatino Linotype" w:hAnsi="Palatino Linotype"/>
          <w:i/>
          <w:sz w:val="22"/>
        </w:rPr>
        <w:t>, emitiendo sus resoluciones de manera pronta, completa e imparcial. Su servicio será gratuito, quedando, en consecuencia, prohibidas las costas judiciales.”</w:t>
      </w:r>
    </w:p>
    <w:p w14:paraId="0A4C2CE3" w14:textId="2762A422" w:rsidR="00E62C53" w:rsidRDefault="00E62C53" w:rsidP="00DA15DF">
      <w:pPr>
        <w:spacing w:line="360" w:lineRule="auto"/>
        <w:jc w:val="both"/>
        <w:rPr>
          <w:rFonts w:ascii="Palatino Linotype" w:hAnsi="Palatino Linotype"/>
        </w:rPr>
      </w:pPr>
    </w:p>
    <w:p w14:paraId="4DE28B54" w14:textId="464C85A6" w:rsidR="00FE66F4" w:rsidRPr="00F04A5B" w:rsidRDefault="004F73CA" w:rsidP="00984612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val="es-MX"/>
        </w:rPr>
        <w:t>E</w:t>
      </w:r>
      <w:r w:rsidR="006F26B6" w:rsidRPr="003D4858">
        <w:rPr>
          <w:rFonts w:ascii="Palatino Linotype" w:hAnsi="Palatino Linotype" w:cs="Arial"/>
          <w:lang w:val="es-MX"/>
        </w:rPr>
        <w:t>n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ese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tenor,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se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reitera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que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la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solicitud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del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hoy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b/>
          <w:lang w:val="es-MX"/>
        </w:rPr>
        <w:t>RECURRENTE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consiste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F26B6" w:rsidRPr="003D4858">
        <w:rPr>
          <w:rFonts w:ascii="Palatino Linotype" w:hAnsi="Palatino Linotype" w:cs="Arial"/>
          <w:lang w:val="es-MX"/>
        </w:rPr>
        <w:t>en</w:t>
      </w:r>
      <w:r w:rsidR="00A82254" w:rsidRPr="003D4858">
        <w:rPr>
          <w:rFonts w:ascii="Palatino Linotype" w:hAnsi="Palatino Linotype" w:cs="Arial"/>
          <w:lang w:val="es-MX"/>
        </w:rPr>
        <w:t xml:space="preserve"> </w:t>
      </w:r>
      <w:r w:rsidR="006E075C">
        <w:rPr>
          <w:rFonts w:ascii="Palatino Linotype" w:hAnsi="Palatino Linotype" w:cs="Arial"/>
          <w:lang w:val="es-MX"/>
        </w:rPr>
        <w:t xml:space="preserve">el acceso a  </w:t>
      </w:r>
      <w:r w:rsidR="00174CB7">
        <w:rPr>
          <w:rFonts w:ascii="Palatino Linotype" w:hAnsi="Palatino Linotype" w:cs="Arial"/>
          <w:lang w:val="es-MX"/>
        </w:rPr>
        <w:t>documentos</w:t>
      </w:r>
      <w:r w:rsidR="00984612" w:rsidRPr="003D4858">
        <w:rPr>
          <w:rFonts w:ascii="Palatino Linotype" w:hAnsi="Palatino Linotype" w:cs="Arial"/>
          <w:lang w:val="es-MX"/>
        </w:rPr>
        <w:t xml:space="preserve"> </w:t>
      </w:r>
      <w:r w:rsidR="006E075C">
        <w:rPr>
          <w:rFonts w:ascii="Palatino Linotype" w:hAnsi="Palatino Linotype" w:cs="Arial"/>
          <w:lang w:val="es-MX"/>
        </w:rPr>
        <w:t>cuya consulta se encuentra normada por un procedimiento distinto al de derecho de acceso a datos personales</w:t>
      </w:r>
      <w:r w:rsidR="00540080">
        <w:rPr>
          <w:rFonts w:ascii="Palatino Linotype" w:hAnsi="Palatino Linotype" w:cs="Arial"/>
          <w:lang w:val="es-MX"/>
        </w:rPr>
        <w:t>,</w:t>
      </w:r>
      <w:r w:rsidR="006E075C">
        <w:rPr>
          <w:rFonts w:ascii="Palatino Linotype" w:hAnsi="Palatino Linotype" w:cs="Arial"/>
          <w:lang w:val="es-MX"/>
        </w:rPr>
        <w:t xml:space="preserve"> toda vez de que las constancias que lo integran no corresponden a datos cuya titularidad correspondan al promovente</w:t>
      </w:r>
      <w:r w:rsidR="00984612" w:rsidRPr="003D4858">
        <w:rPr>
          <w:rFonts w:ascii="Palatino Linotype" w:hAnsi="Palatino Linotype" w:cs="Arial"/>
          <w:lang w:val="es-MX"/>
        </w:rPr>
        <w:t xml:space="preserve">; </w:t>
      </w:r>
      <w:r w:rsidR="00984612" w:rsidRPr="003D4858">
        <w:rPr>
          <w:rFonts w:ascii="Palatino Linotype" w:hAnsi="Palatino Linotype"/>
        </w:rPr>
        <w:t>consecuentemente</w:t>
      </w:r>
      <w:r w:rsidR="00006340" w:rsidRPr="003D4858">
        <w:rPr>
          <w:rFonts w:ascii="Palatino Linotype" w:hAnsi="Palatino Linotype"/>
        </w:rPr>
        <w:t>,</w:t>
      </w:r>
      <w:r w:rsidR="00A82254" w:rsidRPr="003D4858">
        <w:rPr>
          <w:rFonts w:ascii="Palatino Linotype" w:hAnsi="Palatino Linotype"/>
        </w:rPr>
        <w:t xml:space="preserve"> </w:t>
      </w:r>
      <w:r w:rsidR="00F91AC5">
        <w:rPr>
          <w:rFonts w:ascii="Palatino Linotype" w:hAnsi="Palatino Linotype"/>
        </w:rPr>
        <w:t>emito</w:t>
      </w:r>
      <w:r w:rsidR="00A82254" w:rsidRPr="003D4858">
        <w:rPr>
          <w:rFonts w:ascii="Palatino Linotype" w:hAnsi="Palatino Linotype"/>
        </w:rPr>
        <w:t xml:space="preserve"> </w:t>
      </w:r>
      <w:r w:rsidR="00FE7D08" w:rsidRPr="003D4858">
        <w:rPr>
          <w:rFonts w:ascii="Palatino Linotype" w:hAnsi="Palatino Linotype"/>
          <w:b/>
        </w:rPr>
        <w:t>VOTO</w:t>
      </w:r>
      <w:r w:rsidR="00A82254" w:rsidRPr="003D4858">
        <w:rPr>
          <w:rFonts w:ascii="Palatino Linotype" w:hAnsi="Palatino Linotype"/>
          <w:b/>
        </w:rPr>
        <w:t xml:space="preserve"> </w:t>
      </w:r>
      <w:r w:rsidR="00FE7D08" w:rsidRPr="003D4858">
        <w:rPr>
          <w:rFonts w:ascii="Palatino Linotype" w:hAnsi="Palatino Linotype"/>
          <w:b/>
        </w:rPr>
        <w:t>DISIDENTE</w:t>
      </w:r>
      <w:r w:rsidR="00A82254" w:rsidRPr="003D4858">
        <w:rPr>
          <w:rFonts w:ascii="Palatino Linotype" w:hAnsi="Palatino Linotype"/>
        </w:rPr>
        <w:t xml:space="preserve"> </w:t>
      </w:r>
      <w:r w:rsidR="006E075C">
        <w:rPr>
          <w:rFonts w:ascii="Palatino Linotype" w:hAnsi="Palatino Linotype"/>
        </w:rPr>
        <w:t>pues se insiste en que no resulta procedente la vía determinada por la Ponencia Resolutora para dar acceso a expediente</w:t>
      </w:r>
      <w:r w:rsidR="00F04A5B">
        <w:rPr>
          <w:rFonts w:ascii="Palatino Linotype" w:hAnsi="Palatino Linotype"/>
        </w:rPr>
        <w:t>s judiciales como lo son juicios ordinarios civiles</w:t>
      </w:r>
      <w:r w:rsidR="00174CB7">
        <w:rPr>
          <w:rFonts w:ascii="Palatino Linotype" w:hAnsi="Palatino Linotype"/>
        </w:rPr>
        <w:t>.</w:t>
      </w:r>
    </w:p>
    <w:p w14:paraId="7F4C8141" w14:textId="77777777" w:rsidR="00174CB7" w:rsidRDefault="00174CB7" w:rsidP="00DA15DF">
      <w:pPr>
        <w:jc w:val="both"/>
        <w:rPr>
          <w:rFonts w:ascii="Palatino Linotype" w:hAnsi="Palatino Linotype"/>
          <w:sz w:val="20"/>
        </w:rPr>
      </w:pPr>
    </w:p>
    <w:p w14:paraId="5741584D" w14:textId="77777777" w:rsidR="00540080" w:rsidRDefault="00540080">
      <w:pPr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br w:type="page"/>
      </w:r>
    </w:p>
    <w:p w14:paraId="7A1339DB" w14:textId="77777777" w:rsidR="00174CB7" w:rsidRDefault="00174CB7" w:rsidP="00DA15DF">
      <w:pPr>
        <w:jc w:val="both"/>
        <w:rPr>
          <w:rFonts w:ascii="Palatino Linotype" w:hAnsi="Palatino Linotype"/>
          <w:sz w:val="18"/>
        </w:rPr>
      </w:pPr>
    </w:p>
    <w:p w14:paraId="005ACF36" w14:textId="1D670BE2" w:rsidR="00C76ACA" w:rsidRPr="00C13267" w:rsidRDefault="00C76ACA" w:rsidP="00C13267">
      <w:pPr>
        <w:rPr>
          <w:rFonts w:ascii="Palatino Linotype" w:hAnsi="Palatino Linotype"/>
          <w:sz w:val="18"/>
        </w:rPr>
      </w:pPr>
    </w:p>
    <w:sectPr w:rsidR="00C76ACA" w:rsidRPr="00C13267" w:rsidSect="004766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A5D3" w14:textId="77777777" w:rsidR="00EE154B" w:rsidRDefault="00EE154B" w:rsidP="00C80F8C">
      <w:r>
        <w:separator/>
      </w:r>
    </w:p>
  </w:endnote>
  <w:endnote w:type="continuationSeparator" w:id="0">
    <w:p w14:paraId="3C1DBC49" w14:textId="77777777" w:rsidR="00EE154B" w:rsidRDefault="00EE154B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571B" w14:textId="77777777" w:rsidR="00A82254" w:rsidRDefault="00A8225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14:paraId="7BCA6A2A" w14:textId="77777777" w:rsidR="00A82254" w:rsidRDefault="00A8225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14:paraId="1F57D8C7" w14:textId="77777777" w:rsidR="00A82254" w:rsidRDefault="00A8225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14:paraId="0824062A" w14:textId="77777777" w:rsidR="00A82254" w:rsidRDefault="00A8225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14:paraId="690D31C0" w14:textId="77777777" w:rsidR="00A82254" w:rsidRDefault="00A82254" w:rsidP="00B87529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14:paraId="3A3A914E" w14:textId="77777777" w:rsidR="00A82254" w:rsidRPr="00B87529" w:rsidRDefault="00A82254" w:rsidP="00B87529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>Página</w:t>
    </w:r>
    <w:r>
      <w:rPr>
        <w:rFonts w:ascii="Palatino Linotype" w:hAnsi="Palatino Linotype" w:cs="Arial"/>
        <w:b/>
        <w:bCs/>
        <w:sz w:val="20"/>
        <w:szCs w:val="20"/>
      </w:rPr>
      <w:t xml:space="preserve">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A25CB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>
      <w:rPr>
        <w:rFonts w:ascii="Palatino Linotype" w:hAnsi="Palatino Linotype" w:cs="Arial"/>
        <w:sz w:val="20"/>
        <w:szCs w:val="20"/>
      </w:rPr>
      <w:t xml:space="preserve"> </w:t>
    </w:r>
    <w:r w:rsidRPr="00F12350">
      <w:rPr>
        <w:rFonts w:ascii="Palatino Linotype" w:hAnsi="Palatino Linotype" w:cs="Arial"/>
        <w:sz w:val="20"/>
        <w:szCs w:val="20"/>
      </w:rPr>
      <w:t>de</w:t>
    </w:r>
    <w:r>
      <w:rPr>
        <w:rFonts w:ascii="Palatino Linotype" w:hAnsi="Palatino Linotype" w:cs="Arial"/>
        <w:sz w:val="20"/>
        <w:szCs w:val="20"/>
      </w:rPr>
      <w:t xml:space="preserve">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A25CB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73E52F28" w14:textId="77777777" w:rsidR="00A82254" w:rsidRDefault="00A82254" w:rsidP="005324B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7F8B" w14:textId="77777777" w:rsidR="00EE154B" w:rsidRDefault="00EE154B" w:rsidP="00C80F8C">
      <w:r>
        <w:separator/>
      </w:r>
    </w:p>
  </w:footnote>
  <w:footnote w:type="continuationSeparator" w:id="0">
    <w:p w14:paraId="07C4DCE4" w14:textId="77777777" w:rsidR="00EE154B" w:rsidRDefault="00EE154B" w:rsidP="00C80F8C">
      <w:r>
        <w:continuationSeparator/>
      </w:r>
    </w:p>
  </w:footnote>
  <w:footnote w:id="1">
    <w:p w14:paraId="698985F6" w14:textId="1C17E9A9" w:rsidR="003A2246" w:rsidRPr="003A2246" w:rsidRDefault="003A2246">
      <w:pPr>
        <w:pStyle w:val="Textonotapie"/>
        <w:rPr>
          <w:i/>
          <w:lang w:val="es-MX"/>
        </w:rPr>
      </w:pPr>
      <w:r w:rsidRPr="003A2246">
        <w:rPr>
          <w:rStyle w:val="Refdenotaalpie"/>
          <w:i/>
          <w:sz w:val="18"/>
        </w:rPr>
        <w:footnoteRef/>
      </w:r>
      <w:r w:rsidRPr="003A2246">
        <w:rPr>
          <w:i/>
          <w:sz w:val="18"/>
        </w:rPr>
        <w:t xml:space="preserve"> </w:t>
      </w:r>
      <w:r w:rsidRPr="003A2246">
        <w:rPr>
          <w:i/>
          <w:sz w:val="18"/>
          <w:lang w:val="es-MX"/>
        </w:rPr>
        <w:t>En el lugar o en el sitio</w:t>
      </w:r>
    </w:p>
  </w:footnote>
  <w:footnote w:id="2">
    <w:p w14:paraId="5EBDBEC4" w14:textId="3898A6F2" w:rsidR="003C1ED8" w:rsidRPr="003C1ED8" w:rsidRDefault="003C1ED8" w:rsidP="003C1ED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Derechos de Acceso, Rectificación, Cancelación y Oposición al tratamiento de datos personales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20C9" w14:textId="77777777" w:rsidR="00A82254" w:rsidRDefault="006E1997">
    <w:pPr>
      <w:pStyle w:val="Encabezado"/>
    </w:pPr>
    <w:r>
      <w:rPr>
        <w:noProof/>
      </w:rPr>
      <w:pict w14:anchorId="2B398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5" o:spid="_x0000_s2051" type="#_x0000_t136" style="position:absolute;margin-left:0;margin-top:0;width:568.35pt;height:81.1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OTO DISIDENTE"/>
          <w10:wrap anchorx="margin" anchory="margin"/>
        </v:shape>
      </w:pict>
    </w:r>
    <w:r w:rsidR="00A8225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8D1FAC7" wp14:editId="0A8E8F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95631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956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77E18" w14:textId="77777777" w:rsidR="00A82254" w:rsidRDefault="00A82254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1FAC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7.6pt;height:75.3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qugwIAAPs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E277E18" w14:textId="77777777" w:rsidR="00A82254" w:rsidRDefault="00A82254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52BA" w14:textId="77777777" w:rsidR="00A82254" w:rsidRDefault="00A8225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1A2A51C4" wp14:editId="648F79FB">
          <wp:simplePos x="0" y="0"/>
          <wp:positionH relativeFrom="margin">
            <wp:posOffset>-744220</wp:posOffset>
          </wp:positionH>
          <wp:positionV relativeFrom="paragraph">
            <wp:posOffset>-340995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F4791B5" wp14:editId="27ADD2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10858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1085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5D9E4" w14:textId="77777777" w:rsidR="00A82254" w:rsidRDefault="00A82254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791B5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627.6pt;height:8.5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515D9E4" w14:textId="77777777" w:rsidR="00A82254" w:rsidRDefault="00A82254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9D7788C" w14:textId="77777777" w:rsidR="00A82254" w:rsidRDefault="00A8225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7A385791" w14:textId="77777777" w:rsidR="00A82254" w:rsidRDefault="00A8225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VOTO DISIDENTE</w:t>
    </w:r>
  </w:p>
  <w:p w14:paraId="135E6741" w14:textId="22557102" w:rsidR="00A82254" w:rsidRDefault="00A82254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 xml:space="preserve"> </w:t>
    </w:r>
    <w:r w:rsidRPr="00706042">
      <w:rPr>
        <w:rFonts w:ascii="Palatino Linotype" w:hAnsi="Palatino Linotype" w:cs="Arial"/>
        <w:sz w:val="20"/>
        <w:szCs w:val="20"/>
      </w:rPr>
      <w:t>DE</w:t>
    </w:r>
    <w:r>
      <w:rPr>
        <w:rFonts w:ascii="Palatino Linotype" w:hAnsi="Palatino Linotype" w:cs="Arial"/>
        <w:sz w:val="20"/>
        <w:szCs w:val="20"/>
      </w:rPr>
      <w:t xml:space="preserve"> </w:t>
    </w:r>
    <w:r w:rsidRPr="00706042">
      <w:rPr>
        <w:rFonts w:ascii="Palatino Linotype" w:hAnsi="Palatino Linotype" w:cs="Arial"/>
        <w:sz w:val="20"/>
        <w:szCs w:val="20"/>
      </w:rPr>
      <w:t>REVISIÓN</w:t>
    </w:r>
    <w:r w:rsidR="006E1997">
      <w:rPr>
        <w:noProof/>
      </w:rPr>
      <w:pict w14:anchorId="527CDA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6" o:spid="_x0000_s2052" type="#_x0000_t136" style="position:absolute;left:0;text-align:left;margin-left:0;margin-top:0;width:568.35pt;height:81.1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OTO DISIDENTE"/>
          <w10:wrap anchorx="margin" anchory="margin"/>
        </v:shape>
      </w:pict>
    </w:r>
    <w:r>
      <w:rPr>
        <w:rFonts w:ascii="Palatino Linotype" w:hAnsi="Palatino Linotype" w:cs="Arial"/>
        <w:sz w:val="20"/>
        <w:szCs w:val="20"/>
      </w:rPr>
      <w:t xml:space="preserve"> </w:t>
    </w:r>
    <w:r w:rsidR="004B0E40" w:rsidRPr="004B0E40">
      <w:rPr>
        <w:rFonts w:ascii="Palatino Linotype" w:hAnsi="Palatino Linotype" w:cs="Arial"/>
        <w:sz w:val="20"/>
        <w:szCs w:val="20"/>
      </w:rPr>
      <w:t>01846/INFOEM/AD/RR/2021</w:t>
    </w:r>
  </w:p>
  <w:p w14:paraId="5EEE0FAC" w14:textId="77777777" w:rsidR="00174CB7" w:rsidRDefault="00174CB7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27ABD9EB" w14:textId="77777777" w:rsidR="00A82254" w:rsidRDefault="00A82254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D5FC" w14:textId="77777777" w:rsidR="00A82254" w:rsidRDefault="006E1997">
    <w:pPr>
      <w:pStyle w:val="Encabezado"/>
    </w:pPr>
    <w:r>
      <w:rPr>
        <w:noProof/>
      </w:rPr>
      <w:pict w14:anchorId="1ADD7D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4" o:spid="_x0000_s2050" type="#_x0000_t136" style="position:absolute;margin-left:0;margin-top:0;width:568.35pt;height:81.1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OTO DISID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1E"/>
    <w:multiLevelType w:val="hybridMultilevel"/>
    <w:tmpl w:val="FBC41DE0"/>
    <w:lvl w:ilvl="0" w:tplc="8F4019B4">
      <w:start w:val="1"/>
      <w:numFmt w:val="lowerRoman"/>
      <w:lvlText w:val="%1)"/>
      <w:lvlJc w:val="left"/>
      <w:pPr>
        <w:ind w:left="2291" w:hanging="720"/>
      </w:pPr>
      <w:rPr>
        <w:rFonts w:hint="default"/>
        <w:b/>
        <w:i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D871C50"/>
    <w:multiLevelType w:val="hybridMultilevel"/>
    <w:tmpl w:val="FBC8B6BE"/>
    <w:lvl w:ilvl="0" w:tplc="C1C42E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F8552A"/>
    <w:multiLevelType w:val="hybridMultilevel"/>
    <w:tmpl w:val="92926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6635"/>
    <w:multiLevelType w:val="hybridMultilevel"/>
    <w:tmpl w:val="79FE767A"/>
    <w:lvl w:ilvl="0" w:tplc="69E884F6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07A30"/>
    <w:multiLevelType w:val="hybridMultilevel"/>
    <w:tmpl w:val="EDDEF6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615CA"/>
    <w:multiLevelType w:val="hybridMultilevel"/>
    <w:tmpl w:val="3EA4ABBC"/>
    <w:lvl w:ilvl="0" w:tplc="4700172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1EB8"/>
    <w:multiLevelType w:val="hybridMultilevel"/>
    <w:tmpl w:val="5B1488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493C"/>
    <w:multiLevelType w:val="hybridMultilevel"/>
    <w:tmpl w:val="69542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05FC"/>
    <w:multiLevelType w:val="hybridMultilevel"/>
    <w:tmpl w:val="BF5A61A0"/>
    <w:lvl w:ilvl="0" w:tplc="311EB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8A5FE9"/>
    <w:multiLevelType w:val="hybridMultilevel"/>
    <w:tmpl w:val="74A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248"/>
    <w:multiLevelType w:val="hybridMultilevel"/>
    <w:tmpl w:val="51523790"/>
    <w:lvl w:ilvl="0" w:tplc="080A0017">
      <w:start w:val="1"/>
      <w:numFmt w:val="lowerLetter"/>
      <w:lvlText w:val="%1)"/>
      <w:lvlJc w:val="left"/>
      <w:pPr>
        <w:ind w:left="1211" w:hanging="360"/>
      </w:p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AE688C"/>
    <w:multiLevelType w:val="hybridMultilevel"/>
    <w:tmpl w:val="28EC52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F53F3"/>
    <w:multiLevelType w:val="hybridMultilevel"/>
    <w:tmpl w:val="B882FB3C"/>
    <w:lvl w:ilvl="0" w:tplc="4B8CC7F0">
      <w:start w:val="1"/>
      <w:numFmt w:val="decimal"/>
      <w:lvlText w:val="%1."/>
      <w:lvlJc w:val="left"/>
      <w:pPr>
        <w:ind w:left="1413" w:hanging="705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7E7957"/>
    <w:multiLevelType w:val="hybridMultilevel"/>
    <w:tmpl w:val="C7E40E0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2000E9"/>
    <w:multiLevelType w:val="hybridMultilevel"/>
    <w:tmpl w:val="3D8A6B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1543"/>
    <w:multiLevelType w:val="hybridMultilevel"/>
    <w:tmpl w:val="8DA464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D6F75"/>
    <w:multiLevelType w:val="hybridMultilevel"/>
    <w:tmpl w:val="5D700E3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91304"/>
    <w:multiLevelType w:val="hybridMultilevel"/>
    <w:tmpl w:val="5D700E3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66FA"/>
    <w:multiLevelType w:val="hybridMultilevel"/>
    <w:tmpl w:val="B546A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7400"/>
    <w:multiLevelType w:val="hybridMultilevel"/>
    <w:tmpl w:val="7E3EB2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F01CD5"/>
    <w:multiLevelType w:val="hybridMultilevel"/>
    <w:tmpl w:val="AA260AA0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BEC66A1"/>
    <w:multiLevelType w:val="hybridMultilevel"/>
    <w:tmpl w:val="FD625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956A2"/>
    <w:multiLevelType w:val="hybridMultilevel"/>
    <w:tmpl w:val="A8FC4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0210F"/>
    <w:multiLevelType w:val="hybridMultilevel"/>
    <w:tmpl w:val="D804ABF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E0474B"/>
    <w:multiLevelType w:val="hybridMultilevel"/>
    <w:tmpl w:val="A4AE4C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694D"/>
    <w:multiLevelType w:val="hybridMultilevel"/>
    <w:tmpl w:val="464ADDF0"/>
    <w:lvl w:ilvl="0" w:tplc="81F2C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C533A"/>
    <w:multiLevelType w:val="hybridMultilevel"/>
    <w:tmpl w:val="533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D2AA4"/>
    <w:multiLevelType w:val="hybridMultilevel"/>
    <w:tmpl w:val="3F226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A6168"/>
    <w:multiLevelType w:val="hybridMultilevel"/>
    <w:tmpl w:val="89B67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70B2"/>
    <w:multiLevelType w:val="hybridMultilevel"/>
    <w:tmpl w:val="639A967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573B6"/>
    <w:multiLevelType w:val="hybridMultilevel"/>
    <w:tmpl w:val="C8D8B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E7EAF"/>
    <w:multiLevelType w:val="hybridMultilevel"/>
    <w:tmpl w:val="C08082B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C14A98"/>
    <w:multiLevelType w:val="hybridMultilevel"/>
    <w:tmpl w:val="FE688FE4"/>
    <w:lvl w:ilvl="0" w:tplc="2D405D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486C83"/>
    <w:multiLevelType w:val="hybridMultilevel"/>
    <w:tmpl w:val="32987C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77525">
    <w:abstractNumId w:val="0"/>
  </w:num>
  <w:num w:numId="2" w16cid:durableId="168912099">
    <w:abstractNumId w:val="27"/>
  </w:num>
  <w:num w:numId="3" w16cid:durableId="1091665123">
    <w:abstractNumId w:val="3"/>
  </w:num>
  <w:num w:numId="4" w16cid:durableId="461729897">
    <w:abstractNumId w:val="31"/>
  </w:num>
  <w:num w:numId="5" w16cid:durableId="1999267567">
    <w:abstractNumId w:val="32"/>
  </w:num>
  <w:num w:numId="6" w16cid:durableId="1120144035">
    <w:abstractNumId w:val="7"/>
  </w:num>
  <w:num w:numId="7" w16cid:durableId="315846413">
    <w:abstractNumId w:val="34"/>
  </w:num>
  <w:num w:numId="8" w16cid:durableId="2139449876">
    <w:abstractNumId w:val="23"/>
  </w:num>
  <w:num w:numId="9" w16cid:durableId="269318636">
    <w:abstractNumId w:val="13"/>
  </w:num>
  <w:num w:numId="10" w16cid:durableId="110100743">
    <w:abstractNumId w:val="18"/>
  </w:num>
  <w:num w:numId="11" w16cid:durableId="1371299698">
    <w:abstractNumId w:val="16"/>
  </w:num>
  <w:num w:numId="12" w16cid:durableId="89014155">
    <w:abstractNumId w:val="26"/>
  </w:num>
  <w:num w:numId="13" w16cid:durableId="1759642183">
    <w:abstractNumId w:val="17"/>
  </w:num>
  <w:num w:numId="14" w16cid:durableId="286132835">
    <w:abstractNumId w:val="30"/>
  </w:num>
  <w:num w:numId="15" w16cid:durableId="660739897">
    <w:abstractNumId w:val="5"/>
  </w:num>
  <w:num w:numId="16" w16cid:durableId="55588020">
    <w:abstractNumId w:val="24"/>
  </w:num>
  <w:num w:numId="17" w16cid:durableId="2724454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23156136">
    <w:abstractNumId w:val="28"/>
  </w:num>
  <w:num w:numId="19" w16cid:durableId="600454638">
    <w:abstractNumId w:val="25"/>
  </w:num>
  <w:num w:numId="20" w16cid:durableId="1165586988">
    <w:abstractNumId w:val="1"/>
  </w:num>
  <w:num w:numId="21" w16cid:durableId="1350065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334446">
    <w:abstractNumId w:val="29"/>
  </w:num>
  <w:num w:numId="23" w16cid:durableId="1725836432">
    <w:abstractNumId w:val="22"/>
  </w:num>
  <w:num w:numId="24" w16cid:durableId="1051612848">
    <w:abstractNumId w:val="8"/>
  </w:num>
  <w:num w:numId="25" w16cid:durableId="1698312576">
    <w:abstractNumId w:val="10"/>
  </w:num>
  <w:num w:numId="26" w16cid:durableId="1972397070">
    <w:abstractNumId w:val="2"/>
  </w:num>
  <w:num w:numId="27" w16cid:durableId="1638606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9653115">
    <w:abstractNumId w:val="20"/>
  </w:num>
  <w:num w:numId="29" w16cid:durableId="1100031256">
    <w:abstractNumId w:val="4"/>
  </w:num>
  <w:num w:numId="30" w16cid:durableId="630939394">
    <w:abstractNumId w:val="33"/>
  </w:num>
  <w:num w:numId="31" w16cid:durableId="910844888">
    <w:abstractNumId w:val="19"/>
  </w:num>
  <w:num w:numId="32" w16cid:durableId="1506288724">
    <w:abstractNumId w:val="9"/>
  </w:num>
  <w:num w:numId="33" w16cid:durableId="1903104570">
    <w:abstractNumId w:val="11"/>
  </w:num>
  <w:num w:numId="34" w16cid:durableId="1846552808">
    <w:abstractNumId w:val="21"/>
  </w:num>
  <w:num w:numId="35" w16cid:durableId="2120567085">
    <w:abstractNumId w:val="6"/>
  </w:num>
  <w:num w:numId="36" w16cid:durableId="2017072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8C"/>
    <w:rsid w:val="000001D1"/>
    <w:rsid w:val="00001644"/>
    <w:rsid w:val="000019A5"/>
    <w:rsid w:val="00003667"/>
    <w:rsid w:val="00006340"/>
    <w:rsid w:val="000226B6"/>
    <w:rsid w:val="00023BCA"/>
    <w:rsid w:val="0003043F"/>
    <w:rsid w:val="0003292F"/>
    <w:rsid w:val="00034B33"/>
    <w:rsid w:val="00035E4F"/>
    <w:rsid w:val="00037C04"/>
    <w:rsid w:val="00037DC8"/>
    <w:rsid w:val="0004019D"/>
    <w:rsid w:val="0005349F"/>
    <w:rsid w:val="00072366"/>
    <w:rsid w:val="0008542A"/>
    <w:rsid w:val="00090AD3"/>
    <w:rsid w:val="000914CB"/>
    <w:rsid w:val="00092A25"/>
    <w:rsid w:val="00092EAB"/>
    <w:rsid w:val="00096EF4"/>
    <w:rsid w:val="00097AA2"/>
    <w:rsid w:val="000A4864"/>
    <w:rsid w:val="000B1716"/>
    <w:rsid w:val="000B377B"/>
    <w:rsid w:val="000B3FFD"/>
    <w:rsid w:val="000B44ED"/>
    <w:rsid w:val="000B5418"/>
    <w:rsid w:val="000C2775"/>
    <w:rsid w:val="000C4453"/>
    <w:rsid w:val="000D0725"/>
    <w:rsid w:val="000E003C"/>
    <w:rsid w:val="000E2519"/>
    <w:rsid w:val="000E67BA"/>
    <w:rsid w:val="000F4372"/>
    <w:rsid w:val="000F63AC"/>
    <w:rsid w:val="00101849"/>
    <w:rsid w:val="00103B42"/>
    <w:rsid w:val="0010542B"/>
    <w:rsid w:val="0012052E"/>
    <w:rsid w:val="00142BB1"/>
    <w:rsid w:val="00146D94"/>
    <w:rsid w:val="00151E81"/>
    <w:rsid w:val="001567A7"/>
    <w:rsid w:val="001713C8"/>
    <w:rsid w:val="00174CB7"/>
    <w:rsid w:val="001937F3"/>
    <w:rsid w:val="001938A6"/>
    <w:rsid w:val="001977F5"/>
    <w:rsid w:val="001A02E0"/>
    <w:rsid w:val="001A3633"/>
    <w:rsid w:val="001A6F0D"/>
    <w:rsid w:val="001B1A28"/>
    <w:rsid w:val="001B1CDE"/>
    <w:rsid w:val="001B5027"/>
    <w:rsid w:val="001C5550"/>
    <w:rsid w:val="001D15A5"/>
    <w:rsid w:val="001D5E1E"/>
    <w:rsid w:val="001D770E"/>
    <w:rsid w:val="001D7B9F"/>
    <w:rsid w:val="001E0509"/>
    <w:rsid w:val="001E1D17"/>
    <w:rsid w:val="001E26F5"/>
    <w:rsid w:val="001F0303"/>
    <w:rsid w:val="001F15CB"/>
    <w:rsid w:val="001F212D"/>
    <w:rsid w:val="001F7248"/>
    <w:rsid w:val="00201BAE"/>
    <w:rsid w:val="00205F45"/>
    <w:rsid w:val="002101AA"/>
    <w:rsid w:val="00215B17"/>
    <w:rsid w:val="00225A4F"/>
    <w:rsid w:val="00226958"/>
    <w:rsid w:val="002310A1"/>
    <w:rsid w:val="0023751A"/>
    <w:rsid w:val="0025147C"/>
    <w:rsid w:val="002606A3"/>
    <w:rsid w:val="002617AD"/>
    <w:rsid w:val="0026525A"/>
    <w:rsid w:val="00266656"/>
    <w:rsid w:val="0026758B"/>
    <w:rsid w:val="00285B02"/>
    <w:rsid w:val="00287747"/>
    <w:rsid w:val="002940F8"/>
    <w:rsid w:val="00294B2B"/>
    <w:rsid w:val="002A21F6"/>
    <w:rsid w:val="002A5949"/>
    <w:rsid w:val="002A6D75"/>
    <w:rsid w:val="002C7B14"/>
    <w:rsid w:val="002D2274"/>
    <w:rsid w:val="002D5021"/>
    <w:rsid w:val="002E0890"/>
    <w:rsid w:val="002E34EE"/>
    <w:rsid w:val="00307731"/>
    <w:rsid w:val="003111C4"/>
    <w:rsid w:val="00320494"/>
    <w:rsid w:val="00324535"/>
    <w:rsid w:val="00324D12"/>
    <w:rsid w:val="00325485"/>
    <w:rsid w:val="00326786"/>
    <w:rsid w:val="00340423"/>
    <w:rsid w:val="00340EB1"/>
    <w:rsid w:val="003609D7"/>
    <w:rsid w:val="00363B86"/>
    <w:rsid w:val="003766E0"/>
    <w:rsid w:val="003802C8"/>
    <w:rsid w:val="003861BA"/>
    <w:rsid w:val="00391CA7"/>
    <w:rsid w:val="003A2246"/>
    <w:rsid w:val="003A4366"/>
    <w:rsid w:val="003A46E3"/>
    <w:rsid w:val="003B20F8"/>
    <w:rsid w:val="003B593F"/>
    <w:rsid w:val="003C1ED8"/>
    <w:rsid w:val="003C560B"/>
    <w:rsid w:val="003D243B"/>
    <w:rsid w:val="003D2AEC"/>
    <w:rsid w:val="003D4858"/>
    <w:rsid w:val="003F7E9C"/>
    <w:rsid w:val="00403F62"/>
    <w:rsid w:val="00411925"/>
    <w:rsid w:val="004240D8"/>
    <w:rsid w:val="004309EF"/>
    <w:rsid w:val="0043608E"/>
    <w:rsid w:val="00441DA9"/>
    <w:rsid w:val="00451AF2"/>
    <w:rsid w:val="0045625F"/>
    <w:rsid w:val="00457AB9"/>
    <w:rsid w:val="00463DB7"/>
    <w:rsid w:val="00465383"/>
    <w:rsid w:val="00472C7C"/>
    <w:rsid w:val="0047667C"/>
    <w:rsid w:val="00487324"/>
    <w:rsid w:val="004A2C41"/>
    <w:rsid w:val="004A4621"/>
    <w:rsid w:val="004B0E40"/>
    <w:rsid w:val="004B380D"/>
    <w:rsid w:val="004C2454"/>
    <w:rsid w:val="004C2713"/>
    <w:rsid w:val="004C27B7"/>
    <w:rsid w:val="004C31C2"/>
    <w:rsid w:val="004C5ABD"/>
    <w:rsid w:val="004C5EA9"/>
    <w:rsid w:val="004D0A26"/>
    <w:rsid w:val="004D22F6"/>
    <w:rsid w:val="004E01B6"/>
    <w:rsid w:val="004E0226"/>
    <w:rsid w:val="004E39A1"/>
    <w:rsid w:val="004F73CA"/>
    <w:rsid w:val="0050340C"/>
    <w:rsid w:val="00510881"/>
    <w:rsid w:val="005243AD"/>
    <w:rsid w:val="00530E02"/>
    <w:rsid w:val="0053151F"/>
    <w:rsid w:val="005324BC"/>
    <w:rsid w:val="005335D4"/>
    <w:rsid w:val="00540080"/>
    <w:rsid w:val="00540C48"/>
    <w:rsid w:val="00560E4D"/>
    <w:rsid w:val="00563DDB"/>
    <w:rsid w:val="00566800"/>
    <w:rsid w:val="00567778"/>
    <w:rsid w:val="00567C33"/>
    <w:rsid w:val="00573EBE"/>
    <w:rsid w:val="0057457A"/>
    <w:rsid w:val="00575235"/>
    <w:rsid w:val="0057790F"/>
    <w:rsid w:val="00580993"/>
    <w:rsid w:val="00580EAD"/>
    <w:rsid w:val="00582D73"/>
    <w:rsid w:val="005901EF"/>
    <w:rsid w:val="00591DFC"/>
    <w:rsid w:val="005A0F2C"/>
    <w:rsid w:val="005C172D"/>
    <w:rsid w:val="005C2599"/>
    <w:rsid w:val="005C7A11"/>
    <w:rsid w:val="005C7B63"/>
    <w:rsid w:val="005D1946"/>
    <w:rsid w:val="005D1E1D"/>
    <w:rsid w:val="005E700C"/>
    <w:rsid w:val="005F2F31"/>
    <w:rsid w:val="005F4D7D"/>
    <w:rsid w:val="00604600"/>
    <w:rsid w:val="006062B2"/>
    <w:rsid w:val="00614F6C"/>
    <w:rsid w:val="00620925"/>
    <w:rsid w:val="0062767D"/>
    <w:rsid w:val="00634485"/>
    <w:rsid w:val="00634CA5"/>
    <w:rsid w:val="006422EF"/>
    <w:rsid w:val="00645C81"/>
    <w:rsid w:val="00650453"/>
    <w:rsid w:val="006524CF"/>
    <w:rsid w:val="00682541"/>
    <w:rsid w:val="00684A8A"/>
    <w:rsid w:val="00695058"/>
    <w:rsid w:val="006967B2"/>
    <w:rsid w:val="00696A45"/>
    <w:rsid w:val="006B79E8"/>
    <w:rsid w:val="006D0BAF"/>
    <w:rsid w:val="006D186F"/>
    <w:rsid w:val="006D5B28"/>
    <w:rsid w:val="006D6606"/>
    <w:rsid w:val="006E075C"/>
    <w:rsid w:val="006E157D"/>
    <w:rsid w:val="006E1997"/>
    <w:rsid w:val="006E2751"/>
    <w:rsid w:val="006E350E"/>
    <w:rsid w:val="006E4CF8"/>
    <w:rsid w:val="006E51A5"/>
    <w:rsid w:val="006E6389"/>
    <w:rsid w:val="006F01F2"/>
    <w:rsid w:val="006F0882"/>
    <w:rsid w:val="006F26B6"/>
    <w:rsid w:val="006F2CB8"/>
    <w:rsid w:val="006F30F8"/>
    <w:rsid w:val="00704D94"/>
    <w:rsid w:val="007112AB"/>
    <w:rsid w:val="00723DF2"/>
    <w:rsid w:val="0072515F"/>
    <w:rsid w:val="00732089"/>
    <w:rsid w:val="0073300F"/>
    <w:rsid w:val="00733AFC"/>
    <w:rsid w:val="00736525"/>
    <w:rsid w:val="00736C06"/>
    <w:rsid w:val="00744B2A"/>
    <w:rsid w:val="007573BA"/>
    <w:rsid w:val="00760570"/>
    <w:rsid w:val="00780218"/>
    <w:rsid w:val="00780B88"/>
    <w:rsid w:val="00783B29"/>
    <w:rsid w:val="00784211"/>
    <w:rsid w:val="00792AFB"/>
    <w:rsid w:val="00793EE0"/>
    <w:rsid w:val="007A25CB"/>
    <w:rsid w:val="007B03B4"/>
    <w:rsid w:val="007C1C2C"/>
    <w:rsid w:val="007C2428"/>
    <w:rsid w:val="007C5506"/>
    <w:rsid w:val="007C7FC3"/>
    <w:rsid w:val="007D0EEA"/>
    <w:rsid w:val="007D2064"/>
    <w:rsid w:val="007D5A96"/>
    <w:rsid w:val="007E1C0C"/>
    <w:rsid w:val="007E40BE"/>
    <w:rsid w:val="007E5B39"/>
    <w:rsid w:val="007E5B9F"/>
    <w:rsid w:val="007F2539"/>
    <w:rsid w:val="007F71A7"/>
    <w:rsid w:val="008004AA"/>
    <w:rsid w:val="00806F45"/>
    <w:rsid w:val="00814051"/>
    <w:rsid w:val="00814158"/>
    <w:rsid w:val="0082509B"/>
    <w:rsid w:val="00833697"/>
    <w:rsid w:val="00845965"/>
    <w:rsid w:val="008517C8"/>
    <w:rsid w:val="008520AA"/>
    <w:rsid w:val="00852166"/>
    <w:rsid w:val="008673A7"/>
    <w:rsid w:val="00892AFC"/>
    <w:rsid w:val="008A43EA"/>
    <w:rsid w:val="008A5F96"/>
    <w:rsid w:val="008B1E62"/>
    <w:rsid w:val="008C23F7"/>
    <w:rsid w:val="008C5A02"/>
    <w:rsid w:val="008D0CC3"/>
    <w:rsid w:val="008D1526"/>
    <w:rsid w:val="008D6107"/>
    <w:rsid w:val="008D66D7"/>
    <w:rsid w:val="008D6B7A"/>
    <w:rsid w:val="008D6BB2"/>
    <w:rsid w:val="008E1ECE"/>
    <w:rsid w:val="008E332C"/>
    <w:rsid w:val="008F390E"/>
    <w:rsid w:val="00901E88"/>
    <w:rsid w:val="0090287D"/>
    <w:rsid w:val="00910203"/>
    <w:rsid w:val="009108D0"/>
    <w:rsid w:val="009165A8"/>
    <w:rsid w:val="0092126C"/>
    <w:rsid w:val="00921925"/>
    <w:rsid w:val="0092514A"/>
    <w:rsid w:val="0092528E"/>
    <w:rsid w:val="0093568E"/>
    <w:rsid w:val="00940BEA"/>
    <w:rsid w:val="00951244"/>
    <w:rsid w:val="009542FB"/>
    <w:rsid w:val="00956B05"/>
    <w:rsid w:val="00956BDB"/>
    <w:rsid w:val="009630DF"/>
    <w:rsid w:val="00964064"/>
    <w:rsid w:val="00971B88"/>
    <w:rsid w:val="009723C2"/>
    <w:rsid w:val="00973040"/>
    <w:rsid w:val="00973581"/>
    <w:rsid w:val="00974FD2"/>
    <w:rsid w:val="00975B9A"/>
    <w:rsid w:val="00975EB9"/>
    <w:rsid w:val="009821FF"/>
    <w:rsid w:val="009832FD"/>
    <w:rsid w:val="00984612"/>
    <w:rsid w:val="00987C5B"/>
    <w:rsid w:val="009A0480"/>
    <w:rsid w:val="009B1CAF"/>
    <w:rsid w:val="009B4E39"/>
    <w:rsid w:val="009B62D8"/>
    <w:rsid w:val="009B6F98"/>
    <w:rsid w:val="009C3D81"/>
    <w:rsid w:val="009C4C67"/>
    <w:rsid w:val="009D03A0"/>
    <w:rsid w:val="009D3EB8"/>
    <w:rsid w:val="009D5055"/>
    <w:rsid w:val="009E039B"/>
    <w:rsid w:val="009E0802"/>
    <w:rsid w:val="009E22E8"/>
    <w:rsid w:val="009E405E"/>
    <w:rsid w:val="009E5D63"/>
    <w:rsid w:val="009F00F5"/>
    <w:rsid w:val="009F0DA7"/>
    <w:rsid w:val="009F7320"/>
    <w:rsid w:val="00A01A1B"/>
    <w:rsid w:val="00A07BD2"/>
    <w:rsid w:val="00A11EBA"/>
    <w:rsid w:val="00A12711"/>
    <w:rsid w:val="00A156A9"/>
    <w:rsid w:val="00A218EE"/>
    <w:rsid w:val="00A226D9"/>
    <w:rsid w:val="00A26748"/>
    <w:rsid w:val="00A26944"/>
    <w:rsid w:val="00A272A0"/>
    <w:rsid w:val="00A35113"/>
    <w:rsid w:val="00A542B4"/>
    <w:rsid w:val="00A54F8B"/>
    <w:rsid w:val="00A5681E"/>
    <w:rsid w:val="00A572C4"/>
    <w:rsid w:val="00A574C6"/>
    <w:rsid w:val="00A60479"/>
    <w:rsid w:val="00A638C5"/>
    <w:rsid w:val="00A71143"/>
    <w:rsid w:val="00A81140"/>
    <w:rsid w:val="00A82254"/>
    <w:rsid w:val="00A839CF"/>
    <w:rsid w:val="00A846F3"/>
    <w:rsid w:val="00A84B67"/>
    <w:rsid w:val="00A91B6C"/>
    <w:rsid w:val="00A92568"/>
    <w:rsid w:val="00A971D4"/>
    <w:rsid w:val="00AA144B"/>
    <w:rsid w:val="00AB221B"/>
    <w:rsid w:val="00AC7167"/>
    <w:rsid w:val="00AD02DB"/>
    <w:rsid w:val="00AD6F67"/>
    <w:rsid w:val="00AD75DE"/>
    <w:rsid w:val="00AE1C29"/>
    <w:rsid w:val="00AE4895"/>
    <w:rsid w:val="00AF358D"/>
    <w:rsid w:val="00AF49E9"/>
    <w:rsid w:val="00AF685B"/>
    <w:rsid w:val="00AF6A7E"/>
    <w:rsid w:val="00AF7CAE"/>
    <w:rsid w:val="00B00667"/>
    <w:rsid w:val="00B0535B"/>
    <w:rsid w:val="00B06BC1"/>
    <w:rsid w:val="00B1604C"/>
    <w:rsid w:val="00B246EC"/>
    <w:rsid w:val="00B337A5"/>
    <w:rsid w:val="00B50783"/>
    <w:rsid w:val="00B5149E"/>
    <w:rsid w:val="00B53290"/>
    <w:rsid w:val="00B56D72"/>
    <w:rsid w:val="00B6062A"/>
    <w:rsid w:val="00B62B22"/>
    <w:rsid w:val="00B64AC5"/>
    <w:rsid w:val="00B70C04"/>
    <w:rsid w:val="00B70CA4"/>
    <w:rsid w:val="00B72F19"/>
    <w:rsid w:val="00B81F01"/>
    <w:rsid w:val="00B87529"/>
    <w:rsid w:val="00B87F60"/>
    <w:rsid w:val="00B965F3"/>
    <w:rsid w:val="00B96818"/>
    <w:rsid w:val="00BA5829"/>
    <w:rsid w:val="00BA64D3"/>
    <w:rsid w:val="00BA6D52"/>
    <w:rsid w:val="00BB013F"/>
    <w:rsid w:val="00BB28D1"/>
    <w:rsid w:val="00BB2F3F"/>
    <w:rsid w:val="00BB2FA1"/>
    <w:rsid w:val="00BC0AA8"/>
    <w:rsid w:val="00BC19C2"/>
    <w:rsid w:val="00BC6AB4"/>
    <w:rsid w:val="00BD0990"/>
    <w:rsid w:val="00BD3496"/>
    <w:rsid w:val="00BD7483"/>
    <w:rsid w:val="00BE1D4A"/>
    <w:rsid w:val="00BE3880"/>
    <w:rsid w:val="00BF0778"/>
    <w:rsid w:val="00BF336F"/>
    <w:rsid w:val="00C11401"/>
    <w:rsid w:val="00C12C27"/>
    <w:rsid w:val="00C13267"/>
    <w:rsid w:val="00C31E16"/>
    <w:rsid w:val="00C330FD"/>
    <w:rsid w:val="00C33BF1"/>
    <w:rsid w:val="00C33F89"/>
    <w:rsid w:val="00C34BF5"/>
    <w:rsid w:val="00C34C32"/>
    <w:rsid w:val="00C36C79"/>
    <w:rsid w:val="00C442DF"/>
    <w:rsid w:val="00C55908"/>
    <w:rsid w:val="00C60869"/>
    <w:rsid w:val="00C67AB7"/>
    <w:rsid w:val="00C70918"/>
    <w:rsid w:val="00C7625E"/>
    <w:rsid w:val="00C76ACA"/>
    <w:rsid w:val="00C80F8C"/>
    <w:rsid w:val="00C85352"/>
    <w:rsid w:val="00C93BF6"/>
    <w:rsid w:val="00CA572E"/>
    <w:rsid w:val="00CB3265"/>
    <w:rsid w:val="00CB534A"/>
    <w:rsid w:val="00CB5775"/>
    <w:rsid w:val="00CB57FF"/>
    <w:rsid w:val="00CC24C8"/>
    <w:rsid w:val="00CC5E11"/>
    <w:rsid w:val="00CE14EF"/>
    <w:rsid w:val="00CE4566"/>
    <w:rsid w:val="00CE6FA4"/>
    <w:rsid w:val="00CF2F0A"/>
    <w:rsid w:val="00CF30E8"/>
    <w:rsid w:val="00D01343"/>
    <w:rsid w:val="00D11B35"/>
    <w:rsid w:val="00D311F3"/>
    <w:rsid w:val="00D35F12"/>
    <w:rsid w:val="00D42078"/>
    <w:rsid w:val="00D45756"/>
    <w:rsid w:val="00D46E86"/>
    <w:rsid w:val="00D5544B"/>
    <w:rsid w:val="00D80F1A"/>
    <w:rsid w:val="00D824AD"/>
    <w:rsid w:val="00D8440B"/>
    <w:rsid w:val="00D9235A"/>
    <w:rsid w:val="00DA15DF"/>
    <w:rsid w:val="00DA497A"/>
    <w:rsid w:val="00DA69EB"/>
    <w:rsid w:val="00DB2A4B"/>
    <w:rsid w:val="00DB388E"/>
    <w:rsid w:val="00DB415A"/>
    <w:rsid w:val="00DB6375"/>
    <w:rsid w:val="00DD0096"/>
    <w:rsid w:val="00DD01A1"/>
    <w:rsid w:val="00DD425E"/>
    <w:rsid w:val="00DE0382"/>
    <w:rsid w:val="00DE48DF"/>
    <w:rsid w:val="00DE4E35"/>
    <w:rsid w:val="00DF04EA"/>
    <w:rsid w:val="00DF0719"/>
    <w:rsid w:val="00DF2935"/>
    <w:rsid w:val="00DF3DDC"/>
    <w:rsid w:val="00DF3F6A"/>
    <w:rsid w:val="00DF75F2"/>
    <w:rsid w:val="00E14C43"/>
    <w:rsid w:val="00E16121"/>
    <w:rsid w:val="00E22672"/>
    <w:rsid w:val="00E31CC2"/>
    <w:rsid w:val="00E506CD"/>
    <w:rsid w:val="00E50A65"/>
    <w:rsid w:val="00E5337B"/>
    <w:rsid w:val="00E62C53"/>
    <w:rsid w:val="00E83CA0"/>
    <w:rsid w:val="00E85280"/>
    <w:rsid w:val="00E95C82"/>
    <w:rsid w:val="00EB107B"/>
    <w:rsid w:val="00EC5715"/>
    <w:rsid w:val="00ED2713"/>
    <w:rsid w:val="00EE0AFE"/>
    <w:rsid w:val="00EE154B"/>
    <w:rsid w:val="00EE27D0"/>
    <w:rsid w:val="00EE54AD"/>
    <w:rsid w:val="00EE638A"/>
    <w:rsid w:val="00EE7A92"/>
    <w:rsid w:val="00EE7DB2"/>
    <w:rsid w:val="00EE7E49"/>
    <w:rsid w:val="00EF1CD8"/>
    <w:rsid w:val="00EF5265"/>
    <w:rsid w:val="00EF5766"/>
    <w:rsid w:val="00F023C3"/>
    <w:rsid w:val="00F04A5B"/>
    <w:rsid w:val="00F1104D"/>
    <w:rsid w:val="00F151B7"/>
    <w:rsid w:val="00F17668"/>
    <w:rsid w:val="00F232A4"/>
    <w:rsid w:val="00F255D8"/>
    <w:rsid w:val="00F3021C"/>
    <w:rsid w:val="00F33971"/>
    <w:rsid w:val="00F345D4"/>
    <w:rsid w:val="00F42B81"/>
    <w:rsid w:val="00F467A8"/>
    <w:rsid w:val="00F56B3B"/>
    <w:rsid w:val="00F61203"/>
    <w:rsid w:val="00F740C8"/>
    <w:rsid w:val="00F74B57"/>
    <w:rsid w:val="00F758E9"/>
    <w:rsid w:val="00F86953"/>
    <w:rsid w:val="00F91AC5"/>
    <w:rsid w:val="00F924C3"/>
    <w:rsid w:val="00FA4129"/>
    <w:rsid w:val="00FB0A4A"/>
    <w:rsid w:val="00FB1A27"/>
    <w:rsid w:val="00FB48D6"/>
    <w:rsid w:val="00FC0554"/>
    <w:rsid w:val="00FC10A9"/>
    <w:rsid w:val="00FC4E80"/>
    <w:rsid w:val="00FE356A"/>
    <w:rsid w:val="00FE66F4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849132F"/>
  <w15:docId w15:val="{8B366885-BBCF-4F2D-BF85-5D336F12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C76A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76AC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C76ACA"/>
    <w:rPr>
      <w:rFonts w:cs="Times New Roman"/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1"/>
    <w:qFormat/>
    <w:rsid w:val="00BA6D52"/>
    <w:pPr>
      <w:ind w:left="720"/>
      <w:contextualSpacing/>
    </w:pPr>
    <w:rPr>
      <w:rFonts w:eastAsia="Calibri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BA6D52"/>
    <w:rPr>
      <w:rFonts w:ascii="Times New Roman" w:eastAsia="Calibri" w:hAnsi="Times New Roman" w:cs="Times New Roman"/>
      <w:lang w:val="es-ES"/>
    </w:rPr>
  </w:style>
  <w:style w:type="paragraph" w:styleId="NormalWeb">
    <w:name w:val="Normal (Web)"/>
    <w:basedOn w:val="Normal"/>
    <w:uiPriority w:val="99"/>
    <w:rsid w:val="00B50783"/>
    <w:pPr>
      <w:spacing w:before="100" w:beforeAutospacing="1" w:after="100" w:afterAutospacing="1"/>
    </w:pPr>
  </w:style>
  <w:style w:type="character" w:customStyle="1" w:styleId="negritas1">
    <w:name w:val="negritas1"/>
    <w:rsid w:val="00B50783"/>
    <w:rPr>
      <w:rFonts w:ascii="Arial" w:hAnsi="Arial" w:cs="Arial" w:hint="default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82D73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82D73"/>
    <w:rPr>
      <w:rFonts w:ascii="Times New Roman" w:eastAsia="Calibri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580993"/>
  </w:style>
  <w:style w:type="paragraph" w:customStyle="1" w:styleId="paragraph">
    <w:name w:val="paragraph"/>
    <w:basedOn w:val="Normal"/>
    <w:rsid w:val="00580993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80993"/>
  </w:style>
  <w:style w:type="character" w:customStyle="1" w:styleId="eop">
    <w:name w:val="eop"/>
    <w:basedOn w:val="Fuentedeprrafopredeter"/>
    <w:rsid w:val="00580993"/>
  </w:style>
  <w:style w:type="paragraph" w:styleId="Sinespaciado">
    <w:name w:val="No Spacing"/>
    <w:aliases w:val="Francesa"/>
    <w:link w:val="SinespaciadoCar"/>
    <w:uiPriority w:val="1"/>
    <w:qFormat/>
    <w:rsid w:val="00EE54AD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EE54AD"/>
    <w:rPr>
      <w:rFonts w:ascii="Times New Roman" w:eastAsia="Times New Roman" w:hAnsi="Times New Roman" w:cs="Times New Roman"/>
      <w:lang w:val="es-MX"/>
    </w:rPr>
  </w:style>
  <w:style w:type="table" w:styleId="Tablaconcuadrcula">
    <w:name w:val="Table Grid"/>
    <w:basedOn w:val="Tablanormal"/>
    <w:uiPriority w:val="39"/>
    <w:rsid w:val="000C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9E5D6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5D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5D6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5D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5D63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B02AC-6188-40CC-8204-A274B55D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IVAN PEÑA VARA</cp:lastModifiedBy>
  <cp:revision>2</cp:revision>
  <cp:lastPrinted>2021-08-26T18:35:00Z</cp:lastPrinted>
  <dcterms:created xsi:type="dcterms:W3CDTF">2022-08-23T23:05:00Z</dcterms:created>
  <dcterms:modified xsi:type="dcterms:W3CDTF">2022-08-23T23:05:00Z</dcterms:modified>
</cp:coreProperties>
</file>